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47A2D" w14:textId="77777777" w:rsidR="00054C32" w:rsidRDefault="00054C32">
      <w:pPr>
        <w:pStyle w:val="Default"/>
        <w:rPr>
          <w:rFonts w:ascii="Times New Roman" w:hAnsi="Times New Roman" w:cs="Times New Roman"/>
          <w:sz w:val="20"/>
          <w:szCs w:val="20"/>
        </w:rPr>
      </w:pPr>
    </w:p>
    <w:p w14:paraId="0BB2B132" w14:textId="12C33CBE" w:rsidR="00054C32" w:rsidRDefault="00AC2F1D">
      <w:pPr>
        <w:jc w:val="center"/>
        <w:rPr>
          <w:b/>
          <w:sz w:val="20"/>
        </w:rPr>
      </w:pPr>
      <w:r>
        <w:rPr>
          <w:b/>
          <w:sz w:val="20"/>
        </w:rPr>
        <w:t>ADATKEZELÉSI TÁJÉKOZTATÓ</w:t>
      </w:r>
    </w:p>
    <w:p w14:paraId="4DCF966A" w14:textId="60483FEA" w:rsidR="0002774A" w:rsidRPr="00B053DA" w:rsidRDefault="0002774A">
      <w:pPr>
        <w:jc w:val="center"/>
        <w:rPr>
          <w:b/>
          <w:sz w:val="20"/>
        </w:rPr>
      </w:pPr>
      <w:r w:rsidRPr="00B053DA">
        <w:rPr>
          <w:b/>
          <w:sz w:val="20"/>
        </w:rPr>
        <w:t xml:space="preserve">a diplomaosztón </w:t>
      </w:r>
      <w:proofErr w:type="gramStart"/>
      <w:r w:rsidRPr="00B053DA">
        <w:rPr>
          <w:b/>
          <w:sz w:val="20"/>
        </w:rPr>
        <w:t>résztvevő hallgatók</w:t>
      </w:r>
      <w:proofErr w:type="gramEnd"/>
      <w:r w:rsidRPr="00B053DA">
        <w:rPr>
          <w:b/>
          <w:sz w:val="20"/>
        </w:rPr>
        <w:t xml:space="preserve"> és vendégeik részére</w:t>
      </w:r>
    </w:p>
    <w:p w14:paraId="1E4A8DC4" w14:textId="77777777" w:rsidR="00054C32" w:rsidRDefault="00054C32">
      <w:pPr>
        <w:jc w:val="both"/>
        <w:rPr>
          <w:b/>
          <w:bCs/>
          <w:sz w:val="20"/>
        </w:rPr>
      </w:pPr>
    </w:p>
    <w:p w14:paraId="2D2D5EB6" w14:textId="5D5C59BA" w:rsidR="00054C32" w:rsidRDefault="00AC2F1D">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az </w:t>
      </w:r>
      <w:r w:rsidRPr="00B053DA">
        <w:rPr>
          <w:b/>
          <w:i/>
          <w:sz w:val="20"/>
        </w:rPr>
        <w:t xml:space="preserve">ELTE </w:t>
      </w:r>
      <w:r w:rsidR="00B053DA">
        <w:rPr>
          <w:b/>
          <w:i/>
          <w:sz w:val="20"/>
        </w:rPr>
        <w:t>Bárczi Gusztáv Gyógypedagógiai</w:t>
      </w:r>
      <w:r w:rsidR="00B71755" w:rsidRPr="00B053DA">
        <w:rPr>
          <w:b/>
          <w:i/>
          <w:sz w:val="20"/>
        </w:rPr>
        <w:t xml:space="preserve"> </w:t>
      </w:r>
      <w:r w:rsidRPr="005F5170">
        <w:rPr>
          <w:b/>
          <w:i/>
          <w:sz w:val="20"/>
        </w:rPr>
        <w:t>Kar</w:t>
      </w:r>
      <w:r w:rsidRPr="00B053DA">
        <w:rPr>
          <w:b/>
          <w:i/>
          <w:sz w:val="20"/>
        </w:rPr>
        <w:t xml:space="preserve"> </w:t>
      </w:r>
      <w:r w:rsidR="00B053DA">
        <w:rPr>
          <w:b/>
          <w:i/>
          <w:sz w:val="20"/>
        </w:rPr>
        <w:t>202</w:t>
      </w:r>
      <w:r w:rsidR="007A45A7">
        <w:rPr>
          <w:b/>
          <w:i/>
          <w:sz w:val="20"/>
        </w:rPr>
        <w:t>2. július 18</w:t>
      </w:r>
      <w:r w:rsidR="00597169" w:rsidRPr="005F5170">
        <w:rPr>
          <w:b/>
          <w:i/>
          <w:sz w:val="20"/>
        </w:rPr>
        <w:t>-</w:t>
      </w:r>
      <w:r w:rsidRPr="00B053DA">
        <w:rPr>
          <w:b/>
          <w:i/>
          <w:sz w:val="20"/>
        </w:rPr>
        <w:t xml:space="preserve">i </w:t>
      </w:r>
      <w:r>
        <w:rPr>
          <w:b/>
          <w:i/>
          <w:sz w:val="20"/>
        </w:rPr>
        <w:t xml:space="preserve">diplomaosztó ünnepség </w:t>
      </w:r>
      <w:r>
        <w:rPr>
          <w:sz w:val="20"/>
        </w:rPr>
        <w:t>rendezvénnyel kapcsolatban</w:t>
      </w:r>
      <w:r>
        <w:rPr>
          <w:i/>
          <w:sz w:val="20"/>
        </w:rPr>
        <w:t xml:space="preserve"> </w:t>
      </w:r>
      <w:r>
        <w:rPr>
          <w:sz w:val="20"/>
        </w:rPr>
        <w:t>történő adatkezelésről.</w:t>
      </w:r>
    </w:p>
    <w:p w14:paraId="40974309" w14:textId="0D0BEFD3" w:rsidR="00054C32" w:rsidRDefault="00054C32">
      <w:pPr>
        <w:jc w:val="both"/>
        <w:rPr>
          <w:b/>
          <w:bCs/>
          <w:sz w:val="20"/>
        </w:rPr>
      </w:pPr>
    </w:p>
    <w:p w14:paraId="1DFC1984" w14:textId="77777777" w:rsidR="007A45A7" w:rsidRDefault="007A45A7">
      <w:pPr>
        <w:jc w:val="both"/>
        <w:rPr>
          <w:b/>
          <w:bCs/>
          <w:sz w:val="20"/>
        </w:rPr>
      </w:pPr>
    </w:p>
    <w:p w14:paraId="05F37EB9" w14:textId="77777777" w:rsidR="00054C32" w:rsidRDefault="00AC2F1D">
      <w:pPr>
        <w:jc w:val="both"/>
        <w:rPr>
          <w:b/>
          <w:sz w:val="20"/>
          <w:u w:val="single"/>
        </w:rPr>
      </w:pPr>
      <w:r>
        <w:rPr>
          <w:b/>
          <w:sz w:val="20"/>
          <w:u w:val="single"/>
        </w:rPr>
        <w:t>Ki lesz az Ön adatainak kezelésére/feldolgozására feljogosítva?</w:t>
      </w:r>
    </w:p>
    <w:p w14:paraId="69513980" w14:textId="77777777" w:rsidR="00054C32" w:rsidRDefault="00AC2F1D">
      <w:pPr>
        <w:jc w:val="both"/>
        <w:rPr>
          <w:b/>
          <w:sz w:val="20"/>
        </w:rPr>
      </w:pPr>
      <w:r>
        <w:rPr>
          <w:b/>
          <w:sz w:val="20"/>
        </w:rPr>
        <w:t xml:space="preserve">Adatkezelő: </w:t>
      </w:r>
    </w:p>
    <w:p w14:paraId="6C17C97A" w14:textId="77777777" w:rsidR="00054C32" w:rsidRDefault="00AC2F1D">
      <w:pPr>
        <w:jc w:val="both"/>
        <w:rPr>
          <w:b/>
          <w:sz w:val="20"/>
        </w:rPr>
      </w:pPr>
      <w:r>
        <w:rPr>
          <w:b/>
          <w:sz w:val="20"/>
        </w:rPr>
        <w:t>Eötvös Loránd Tudományegyetem</w:t>
      </w:r>
    </w:p>
    <w:p w14:paraId="67992F53" w14:textId="77777777" w:rsidR="00054C32" w:rsidRDefault="00AC2F1D">
      <w:pPr>
        <w:jc w:val="both"/>
        <w:rPr>
          <w:sz w:val="20"/>
        </w:rPr>
      </w:pPr>
      <w:r>
        <w:rPr>
          <w:sz w:val="20"/>
        </w:rPr>
        <w:t>1053 Budapest, Egyetem tér 1-3.</w:t>
      </w:r>
    </w:p>
    <w:p w14:paraId="7AB97377" w14:textId="58C90612" w:rsidR="00054C32" w:rsidRPr="005F5170" w:rsidRDefault="00AC2F1D">
      <w:pPr>
        <w:pStyle w:val="Listaszerbekezds"/>
        <w:spacing w:after="0" w:line="240" w:lineRule="auto"/>
        <w:ind w:left="142"/>
        <w:jc w:val="both"/>
        <w:rPr>
          <w:rFonts w:ascii="Times New Roman" w:hAnsi="Times New Roman"/>
          <w:sz w:val="20"/>
          <w:szCs w:val="20"/>
        </w:rPr>
      </w:pPr>
      <w:r w:rsidRPr="005F5170">
        <w:rPr>
          <w:rFonts w:ascii="Times New Roman" w:hAnsi="Times New Roman"/>
          <w:sz w:val="20"/>
          <w:szCs w:val="20"/>
        </w:rPr>
        <w:t>Felelős szervezeti egység:</w:t>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t xml:space="preserve">ELTE Bárczi Gusztáv Gyógypedagógiai </w:t>
      </w:r>
      <w:r w:rsidRPr="005F5170">
        <w:rPr>
          <w:rFonts w:ascii="Times New Roman" w:hAnsi="Times New Roman"/>
          <w:sz w:val="20"/>
          <w:szCs w:val="20"/>
        </w:rPr>
        <w:t>Kar</w:t>
      </w:r>
    </w:p>
    <w:p w14:paraId="378FA726" w14:textId="1FDA20DF" w:rsidR="00054C32" w:rsidRPr="005F5170" w:rsidRDefault="00AC2F1D">
      <w:pPr>
        <w:pStyle w:val="Listaszerbekezds"/>
        <w:spacing w:after="0" w:line="240" w:lineRule="auto"/>
        <w:ind w:left="142"/>
        <w:jc w:val="both"/>
        <w:rPr>
          <w:rFonts w:ascii="Times New Roman" w:hAnsi="Times New Roman"/>
          <w:sz w:val="20"/>
          <w:szCs w:val="20"/>
        </w:rPr>
      </w:pPr>
      <w:r w:rsidRPr="005F5170">
        <w:rPr>
          <w:rFonts w:ascii="Times New Roman" w:hAnsi="Times New Roman"/>
          <w:sz w:val="20"/>
          <w:szCs w:val="20"/>
        </w:rPr>
        <w:t xml:space="preserve">Címe: </w:t>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t>1097 Budapest, Ecseri út 3.</w:t>
      </w:r>
    </w:p>
    <w:p w14:paraId="1D0C2DA8" w14:textId="32FABA87" w:rsidR="00054C32" w:rsidRPr="005F5170" w:rsidRDefault="00AC2F1D">
      <w:pPr>
        <w:pStyle w:val="Listaszerbekezds"/>
        <w:spacing w:after="0" w:line="240" w:lineRule="auto"/>
        <w:ind w:left="142"/>
        <w:jc w:val="both"/>
        <w:rPr>
          <w:rFonts w:ascii="Times New Roman" w:hAnsi="Times New Roman"/>
          <w:sz w:val="20"/>
          <w:szCs w:val="20"/>
        </w:rPr>
      </w:pPr>
      <w:r w:rsidRPr="005F5170">
        <w:rPr>
          <w:rFonts w:ascii="Times New Roman" w:hAnsi="Times New Roman"/>
          <w:sz w:val="20"/>
          <w:szCs w:val="20"/>
        </w:rPr>
        <w:t>Képviselője:</w:t>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r>
      <w:r w:rsidR="00B053DA" w:rsidRPr="005F5170">
        <w:rPr>
          <w:rFonts w:ascii="Times New Roman" w:hAnsi="Times New Roman"/>
          <w:sz w:val="20"/>
          <w:szCs w:val="20"/>
        </w:rPr>
        <w:tab/>
        <w:t>dr. habil Papp Gabriella, dékán</w:t>
      </w:r>
    </w:p>
    <w:p w14:paraId="77403921" w14:textId="57D2ACA6" w:rsidR="00054C32" w:rsidRDefault="00AC2F1D" w:rsidP="005F5170">
      <w:pPr>
        <w:pStyle w:val="Listaszerbekezds"/>
        <w:spacing w:after="0" w:line="240" w:lineRule="auto"/>
        <w:ind w:left="4962" w:hanging="4820"/>
        <w:jc w:val="both"/>
        <w:rPr>
          <w:rFonts w:ascii="Times New Roman" w:hAnsi="Times New Roman"/>
          <w:sz w:val="20"/>
          <w:szCs w:val="20"/>
        </w:rPr>
      </w:pPr>
      <w:r w:rsidRPr="005F5170">
        <w:rPr>
          <w:rFonts w:ascii="Times New Roman" w:hAnsi="Times New Roman"/>
          <w:sz w:val="20"/>
          <w:szCs w:val="20"/>
        </w:rPr>
        <w:t>Kapcsolattartó neve és elérhetősége (telefon, e-mail):</w:t>
      </w:r>
      <w:r w:rsidR="00B053DA">
        <w:rPr>
          <w:rFonts w:ascii="Times New Roman" w:hAnsi="Times New Roman"/>
          <w:sz w:val="20"/>
          <w:szCs w:val="20"/>
        </w:rPr>
        <w:tab/>
        <w:t xml:space="preserve">Losoncz Mária, Dékáni Hivatal vezetője, </w:t>
      </w:r>
      <w:r w:rsidR="00B053DA">
        <w:rPr>
          <w:rFonts w:ascii="Times New Roman" w:hAnsi="Times New Roman"/>
          <w:sz w:val="20"/>
          <w:szCs w:val="20"/>
        </w:rPr>
        <w:br/>
        <w:t>06 30 456 6169, losoncz.maria@barczi.elte.hu</w:t>
      </w:r>
    </w:p>
    <w:p w14:paraId="75DCA28B" w14:textId="0B64F6BC" w:rsidR="00054C32" w:rsidRDefault="00054C32">
      <w:pPr>
        <w:pStyle w:val="Listaszerbekezds"/>
        <w:spacing w:after="0" w:line="240" w:lineRule="auto"/>
        <w:ind w:left="142"/>
        <w:jc w:val="both"/>
        <w:rPr>
          <w:rFonts w:ascii="Times New Roman" w:hAnsi="Times New Roman"/>
          <w:sz w:val="20"/>
          <w:szCs w:val="20"/>
        </w:rPr>
      </w:pPr>
    </w:p>
    <w:p w14:paraId="3B5A3395" w14:textId="6B6BA8B4" w:rsidR="004249DE" w:rsidRDefault="004249DE" w:rsidP="004249DE">
      <w:pPr>
        <w:pStyle w:val="Listaszerbekezds"/>
        <w:numPr>
          <w:ilvl w:val="0"/>
          <w:numId w:val="13"/>
        </w:numPr>
        <w:ind w:left="426" w:hanging="284"/>
        <w:jc w:val="both"/>
        <w:rPr>
          <w:rFonts w:ascii="Times New Roman" w:hAnsi="Times New Roman"/>
          <w:b/>
          <w:sz w:val="20"/>
        </w:rPr>
      </w:pPr>
      <w:r w:rsidRPr="004249DE">
        <w:rPr>
          <w:rFonts w:ascii="Times New Roman" w:hAnsi="Times New Roman"/>
          <w:b/>
          <w:sz w:val="20"/>
        </w:rPr>
        <w:t>DIPLOMAOSZTÓ SZERVEZÉSE</w:t>
      </w:r>
    </w:p>
    <w:p w14:paraId="1C33F3BC" w14:textId="77777777" w:rsidR="007A45A7" w:rsidRPr="004249DE" w:rsidRDefault="007A45A7" w:rsidP="007A45A7">
      <w:pPr>
        <w:pStyle w:val="Listaszerbekezds"/>
        <w:ind w:left="426"/>
        <w:jc w:val="both"/>
        <w:rPr>
          <w:rFonts w:ascii="Times New Roman" w:hAnsi="Times New Roman"/>
          <w:b/>
          <w:sz w:val="20"/>
        </w:rPr>
      </w:pPr>
    </w:p>
    <w:tbl>
      <w:tblPr>
        <w:tblStyle w:val="Rcsostblzat"/>
        <w:tblW w:w="0" w:type="auto"/>
        <w:tblInd w:w="108" w:type="dxa"/>
        <w:tblLook w:val="04A0" w:firstRow="1" w:lastRow="0" w:firstColumn="1" w:lastColumn="0" w:noHBand="0" w:noVBand="1"/>
      </w:tblPr>
      <w:tblGrid>
        <w:gridCol w:w="2724"/>
        <w:gridCol w:w="6230"/>
      </w:tblGrid>
      <w:tr w:rsidR="004249DE" w14:paraId="32330322" w14:textId="77777777" w:rsidTr="003D50F1">
        <w:trPr>
          <w:trHeight w:val="1134"/>
        </w:trPr>
        <w:tc>
          <w:tcPr>
            <w:tcW w:w="2724" w:type="dxa"/>
          </w:tcPr>
          <w:p w14:paraId="2F0B3320"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230" w:type="dxa"/>
          </w:tcPr>
          <w:p w14:paraId="5BB52FC2" w14:textId="77777777" w:rsidR="004249DE" w:rsidRPr="00683B5C" w:rsidRDefault="004249DE" w:rsidP="004249DE">
            <w:pPr>
              <w:numPr>
                <w:ilvl w:val="0"/>
                <w:numId w:val="10"/>
              </w:numPr>
              <w:jc w:val="both"/>
              <w:rPr>
                <w:sz w:val="20"/>
              </w:rPr>
            </w:pPr>
            <w:r w:rsidRPr="00683B5C">
              <w:rPr>
                <w:sz w:val="20"/>
              </w:rPr>
              <w:t>az Ön vezeték- és keresztneve;</w:t>
            </w:r>
          </w:p>
          <w:p w14:paraId="7FB16BA3" w14:textId="1EC2CE45" w:rsidR="0065169F" w:rsidRDefault="00B273AE" w:rsidP="007A45A7">
            <w:pPr>
              <w:numPr>
                <w:ilvl w:val="0"/>
                <w:numId w:val="10"/>
              </w:numPr>
              <w:rPr>
                <w:sz w:val="20"/>
              </w:rPr>
            </w:pPr>
            <w:r w:rsidRPr="005F5170">
              <w:rPr>
                <w:sz w:val="20"/>
              </w:rPr>
              <w:t>hallgatók esetében</w:t>
            </w:r>
            <w:r>
              <w:rPr>
                <w:sz w:val="20"/>
              </w:rPr>
              <w:t xml:space="preserve">: az Ön </w:t>
            </w:r>
            <w:r w:rsidR="004249DE" w:rsidRPr="00683B5C">
              <w:rPr>
                <w:sz w:val="20"/>
              </w:rPr>
              <w:t>elektronikus elérhetősége (</w:t>
            </w:r>
            <w:r w:rsidR="004249DE" w:rsidRPr="005F5170">
              <w:rPr>
                <w:sz w:val="20"/>
              </w:rPr>
              <w:t>kapcsolattartáshoz</w:t>
            </w:r>
            <w:r w:rsidR="004249DE" w:rsidRPr="00B053DA">
              <w:rPr>
                <w:sz w:val="20"/>
              </w:rPr>
              <w:t>);</w:t>
            </w:r>
          </w:p>
          <w:p w14:paraId="326FEBC8" w14:textId="7FB720E6" w:rsidR="007A45A7" w:rsidRPr="007A45A7" w:rsidRDefault="007A45A7" w:rsidP="007A45A7">
            <w:pPr>
              <w:numPr>
                <w:ilvl w:val="0"/>
                <w:numId w:val="10"/>
              </w:numPr>
              <w:rPr>
                <w:sz w:val="20"/>
              </w:rPr>
            </w:pPr>
            <w:r>
              <w:rPr>
                <w:sz w:val="20"/>
              </w:rPr>
              <w:t xml:space="preserve">a </w:t>
            </w:r>
            <w:proofErr w:type="gramStart"/>
            <w:r>
              <w:rPr>
                <w:sz w:val="20"/>
              </w:rPr>
              <w:t>képzés</w:t>
            </w:r>
            <w:proofErr w:type="gramEnd"/>
            <w:r>
              <w:rPr>
                <w:sz w:val="20"/>
              </w:rPr>
              <w:t xml:space="preserve"> amelynek lezárásaként veszi át oklevelét</w:t>
            </w:r>
          </w:p>
          <w:p w14:paraId="76A6DAD8" w14:textId="483653D1" w:rsidR="004249DE" w:rsidRPr="005F5170" w:rsidRDefault="00B053DA" w:rsidP="004249DE">
            <w:pPr>
              <w:numPr>
                <w:ilvl w:val="0"/>
                <w:numId w:val="10"/>
              </w:numPr>
              <w:jc w:val="both"/>
              <w:rPr>
                <w:sz w:val="20"/>
              </w:rPr>
            </w:pPr>
            <w:r w:rsidRPr="005F5170">
              <w:rPr>
                <w:sz w:val="20"/>
              </w:rPr>
              <w:t xml:space="preserve">az Ön </w:t>
            </w:r>
            <w:proofErr w:type="spellStart"/>
            <w:r w:rsidRPr="005F5170">
              <w:rPr>
                <w:sz w:val="20"/>
              </w:rPr>
              <w:t>Neptun</w:t>
            </w:r>
            <w:proofErr w:type="spellEnd"/>
            <w:r w:rsidRPr="005F5170">
              <w:rPr>
                <w:sz w:val="20"/>
              </w:rPr>
              <w:t xml:space="preserve"> kódja</w:t>
            </w:r>
          </w:p>
          <w:p w14:paraId="7A268115" w14:textId="1AD346FD" w:rsidR="004249DE" w:rsidRDefault="004249DE" w:rsidP="003D50F1">
            <w:pPr>
              <w:jc w:val="both"/>
              <w:rPr>
                <w:sz w:val="20"/>
              </w:rPr>
            </w:pPr>
          </w:p>
        </w:tc>
      </w:tr>
      <w:tr w:rsidR="004249DE" w14:paraId="76A9E330" w14:textId="77777777" w:rsidTr="003D50F1">
        <w:tc>
          <w:tcPr>
            <w:tcW w:w="2724" w:type="dxa"/>
          </w:tcPr>
          <w:p w14:paraId="6A0BF69B" w14:textId="78E2C3B2"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230" w:type="dxa"/>
          </w:tcPr>
          <w:p w14:paraId="68008E8B" w14:textId="77777777" w:rsidR="004249DE" w:rsidRDefault="004249DE" w:rsidP="005F5170">
            <w:pPr>
              <w:pStyle w:val="Listaszerbekezds"/>
              <w:numPr>
                <w:ilvl w:val="0"/>
                <w:numId w:val="11"/>
              </w:numPr>
              <w:spacing w:line="240" w:lineRule="auto"/>
              <w:ind w:left="357" w:hanging="357"/>
              <w:jc w:val="both"/>
              <w:rPr>
                <w:rFonts w:ascii="Times New Roman" w:hAnsi="Times New Roman"/>
                <w:bCs/>
                <w:sz w:val="20"/>
                <w:szCs w:val="20"/>
              </w:rPr>
            </w:pPr>
            <w:r>
              <w:rPr>
                <w:rFonts w:ascii="Times New Roman" w:hAnsi="Times New Roman"/>
                <w:bCs/>
                <w:sz w:val="20"/>
                <w:szCs w:val="20"/>
              </w:rPr>
              <w:t>A részvételi szándék regisztrálása, azonosítás;</w:t>
            </w:r>
          </w:p>
          <w:p w14:paraId="74FED50C" w14:textId="43851056" w:rsidR="00170DFD" w:rsidRPr="00B52E06" w:rsidRDefault="00170DFD" w:rsidP="005F5170">
            <w:pPr>
              <w:pStyle w:val="Listaszerbekezds"/>
              <w:numPr>
                <w:ilvl w:val="0"/>
                <w:numId w:val="11"/>
              </w:numPr>
              <w:spacing w:line="240" w:lineRule="auto"/>
              <w:ind w:left="357" w:hanging="357"/>
              <w:jc w:val="both"/>
              <w:rPr>
                <w:rFonts w:ascii="Times New Roman" w:hAnsi="Times New Roman"/>
                <w:bCs/>
                <w:sz w:val="20"/>
                <w:szCs w:val="20"/>
              </w:rPr>
            </w:pPr>
            <w:r w:rsidRPr="00B52E06">
              <w:rPr>
                <w:rFonts w:ascii="Times New Roman" w:hAnsi="Times New Roman"/>
                <w:bCs/>
                <w:sz w:val="20"/>
                <w:szCs w:val="20"/>
              </w:rPr>
              <w:t>kapcsolattartás: regisztráció visszajelzése, emlékeztető e-mail kiküldése,</w:t>
            </w:r>
            <w:r w:rsidR="00B053DA" w:rsidRPr="00B52E06" w:rsidDel="00B053DA">
              <w:rPr>
                <w:rFonts w:ascii="Times New Roman" w:hAnsi="Times New Roman"/>
                <w:bCs/>
                <w:sz w:val="20"/>
                <w:szCs w:val="20"/>
              </w:rPr>
              <w:t xml:space="preserve"> </w:t>
            </w:r>
          </w:p>
          <w:p w14:paraId="7D0CFF45" w14:textId="3A7FC442" w:rsidR="009054BC" w:rsidRPr="007A45A7" w:rsidRDefault="00170DFD" w:rsidP="007A45A7">
            <w:pPr>
              <w:pStyle w:val="Listaszerbekezds"/>
              <w:numPr>
                <w:ilvl w:val="0"/>
                <w:numId w:val="11"/>
              </w:numPr>
              <w:spacing w:line="240" w:lineRule="auto"/>
              <w:ind w:left="357" w:hanging="357"/>
              <w:jc w:val="both"/>
              <w:rPr>
                <w:rFonts w:ascii="Times New Roman" w:hAnsi="Times New Roman"/>
                <w:bCs/>
                <w:sz w:val="20"/>
                <w:szCs w:val="20"/>
              </w:rPr>
            </w:pPr>
            <w:r w:rsidRPr="00C70979">
              <w:rPr>
                <w:rFonts w:ascii="Times New Roman" w:hAnsi="Times New Roman"/>
                <w:bCs/>
                <w:sz w:val="20"/>
                <w:szCs w:val="20"/>
              </w:rPr>
              <w:t>a rendezvény szervezése</w:t>
            </w:r>
          </w:p>
        </w:tc>
      </w:tr>
      <w:tr w:rsidR="004249DE" w14:paraId="6C5CD254" w14:textId="77777777" w:rsidTr="003D50F1">
        <w:tc>
          <w:tcPr>
            <w:tcW w:w="2724" w:type="dxa"/>
          </w:tcPr>
          <w:p w14:paraId="6E7DA2A5"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230" w:type="dxa"/>
          </w:tcPr>
          <w:p w14:paraId="37C90264" w14:textId="3A82E02A" w:rsidR="00B71755" w:rsidRPr="00BA3DB5" w:rsidRDefault="00B71755" w:rsidP="00B71755">
            <w:pPr>
              <w:jc w:val="both"/>
              <w:rPr>
                <w:sz w:val="20"/>
              </w:rPr>
            </w:pPr>
            <w:r w:rsidRPr="00BA3DB5">
              <w:rPr>
                <w:bCs/>
                <w:sz w:val="20"/>
              </w:rPr>
              <w:t xml:space="preserve">A hallgatók esetében a GDPR 6. cikk (1) bekezdés a) pont szerinti hozzájárulás. </w:t>
            </w:r>
            <w:r w:rsidRPr="00BA3DB5">
              <w:rPr>
                <w:sz w:val="20"/>
              </w:rPr>
              <w:t xml:space="preserve">Hozzájárulását bármikor visszavonhatja. Hozzájárulásának visszavonásához írjon e-mailt a következő e-mail </w:t>
            </w:r>
            <w:r w:rsidRPr="005F5170">
              <w:rPr>
                <w:sz w:val="20"/>
              </w:rPr>
              <w:t xml:space="preserve">címre: </w:t>
            </w:r>
            <w:r w:rsidR="007006A9">
              <w:rPr>
                <w:sz w:val="20"/>
              </w:rPr>
              <w:t>dh</w:t>
            </w:r>
            <w:r w:rsidR="00B053DA" w:rsidRPr="005F5170">
              <w:rPr>
                <w:sz w:val="20"/>
              </w:rPr>
              <w:t>@barczi.elte.hu</w:t>
            </w:r>
            <w:r w:rsidRPr="005F5170">
              <w:rPr>
                <w:sz w:val="20"/>
              </w:rPr>
              <w:t>).</w:t>
            </w:r>
            <w:r w:rsidRPr="00BA3DB5">
              <w:rPr>
                <w:sz w:val="20"/>
              </w:rPr>
              <w:t xml:space="preserve"> A hozzájárulás visszavonása nem érinti a visszavonás előtt a hozzájárulás alapján végrehajtott adatkezelés jogszerűségét.</w:t>
            </w:r>
          </w:p>
          <w:p w14:paraId="15391632" w14:textId="16DC4522" w:rsidR="00A565E4" w:rsidRPr="00BA3DB5" w:rsidRDefault="00A565E4" w:rsidP="00B71755">
            <w:pPr>
              <w:jc w:val="both"/>
              <w:rPr>
                <w:sz w:val="20"/>
              </w:rPr>
            </w:pPr>
          </w:p>
          <w:p w14:paraId="3A1AC43B" w14:textId="7A71B04D" w:rsidR="00F678A5" w:rsidRPr="00BA3DB5" w:rsidRDefault="00F678A5" w:rsidP="008B2B1C">
            <w:pPr>
              <w:jc w:val="both"/>
              <w:rPr>
                <w:bCs/>
                <w:color w:val="000000"/>
                <w:sz w:val="20"/>
                <w:shd w:val="clear" w:color="auto" w:fill="FFFFFF"/>
              </w:rPr>
            </w:pPr>
            <w:r w:rsidRPr="00BA3DB5">
              <w:rPr>
                <w:bCs/>
                <w:color w:val="000000"/>
                <w:sz w:val="20"/>
                <w:shd w:val="clear" w:color="auto" w:fill="FFFFFF"/>
              </w:rPr>
              <w:t xml:space="preserve">Az adatkezelés a GDPR 9. cikk (2) bekezdés </w:t>
            </w:r>
            <w:r w:rsidR="009054BC" w:rsidRPr="00BA3DB5">
              <w:rPr>
                <w:bCs/>
                <w:color w:val="000000"/>
                <w:sz w:val="20"/>
                <w:shd w:val="clear" w:color="auto" w:fill="FFFFFF"/>
              </w:rPr>
              <w:t>g</w:t>
            </w:r>
            <w:r w:rsidRPr="00BA3DB5">
              <w:rPr>
                <w:bCs/>
                <w:color w:val="000000"/>
                <w:sz w:val="20"/>
                <w:shd w:val="clear" w:color="auto" w:fill="FFFFFF"/>
              </w:rPr>
              <w:t>) pont</w:t>
            </w:r>
            <w:r w:rsidR="009F6BB8" w:rsidRPr="00BA3DB5">
              <w:rPr>
                <w:bCs/>
                <w:color w:val="000000"/>
                <w:sz w:val="20"/>
                <w:shd w:val="clear" w:color="auto" w:fill="FFFFFF"/>
              </w:rPr>
              <w:t xml:space="preserve">jára tekintettel történik. </w:t>
            </w:r>
          </w:p>
          <w:tbl>
            <w:tblPr>
              <w:tblW w:w="5000" w:type="pct"/>
              <w:tblCellSpacing w:w="0" w:type="dxa"/>
              <w:tblCellMar>
                <w:left w:w="0" w:type="dxa"/>
                <w:right w:w="0" w:type="dxa"/>
              </w:tblCellMar>
              <w:tblLook w:val="04A0" w:firstRow="1" w:lastRow="0" w:firstColumn="1" w:lastColumn="0" w:noHBand="0" w:noVBand="1"/>
            </w:tblPr>
            <w:tblGrid>
              <w:gridCol w:w="6"/>
              <w:gridCol w:w="6"/>
              <w:gridCol w:w="6002"/>
            </w:tblGrid>
            <w:tr w:rsidR="009F6BB8" w:rsidRPr="005F5170" w14:paraId="7274DACC" w14:textId="77777777" w:rsidTr="009F6BB8">
              <w:trPr>
                <w:tblCellSpacing w:w="0" w:type="dxa"/>
              </w:trPr>
              <w:tc>
                <w:tcPr>
                  <w:tcW w:w="0" w:type="auto"/>
                  <w:hideMark/>
                </w:tcPr>
                <w:p w14:paraId="2FE6DA56" w14:textId="77777777" w:rsidR="009F6BB8" w:rsidRPr="00BA3DB5" w:rsidRDefault="009F6BB8" w:rsidP="00F678A5">
                  <w:pPr>
                    <w:rPr>
                      <w:sz w:val="20"/>
                      <w:szCs w:val="24"/>
                    </w:rPr>
                  </w:pPr>
                </w:p>
              </w:tc>
              <w:tc>
                <w:tcPr>
                  <w:tcW w:w="0" w:type="auto"/>
                </w:tcPr>
                <w:p w14:paraId="1F790AA8" w14:textId="77777777" w:rsidR="009F6BB8" w:rsidRPr="00BA3DB5" w:rsidRDefault="009F6BB8" w:rsidP="009054BC">
                  <w:pPr>
                    <w:jc w:val="both"/>
                    <w:rPr>
                      <w:bCs/>
                      <w:color w:val="000000"/>
                      <w:sz w:val="20"/>
                      <w:shd w:val="clear" w:color="auto" w:fill="FFFFFF"/>
                    </w:rPr>
                  </w:pPr>
                </w:p>
              </w:tc>
              <w:tc>
                <w:tcPr>
                  <w:tcW w:w="0" w:type="auto"/>
                  <w:hideMark/>
                </w:tcPr>
                <w:p w14:paraId="4652D2FC" w14:textId="69A7B5CC" w:rsidR="009F6BB8" w:rsidRPr="00BA3DB5" w:rsidRDefault="009F6BB8" w:rsidP="009054BC">
                  <w:pPr>
                    <w:jc w:val="both"/>
                    <w:rPr>
                      <w:bCs/>
                      <w:color w:val="000000"/>
                      <w:sz w:val="20"/>
                      <w:shd w:val="clear" w:color="auto" w:fill="FFFFFF"/>
                    </w:rPr>
                  </w:pPr>
                  <w:r w:rsidRPr="00BA3DB5">
                    <w:rPr>
                      <w:bCs/>
                      <w:color w:val="000000"/>
                      <w:sz w:val="20"/>
                      <w:shd w:val="clear" w:color="auto" w:fill="FFFFFF"/>
                    </w:rPr>
                    <w:t>„</w:t>
                  </w:r>
                  <w:r w:rsidR="009054BC" w:rsidRPr="00BA3DB5">
                    <w:rPr>
                      <w:bCs/>
                      <w:color w:val="000000"/>
                      <w:sz w:val="20"/>
                      <w:shd w:val="clear" w:color="auto" w:fill="FFFFFF"/>
                    </w:rPr>
                    <w:t xml:space="preserve">g) 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w:t>
                  </w:r>
                  <w:proofErr w:type="gramStart"/>
                  <w:r w:rsidR="009054BC" w:rsidRPr="00BA3DB5">
                    <w:rPr>
                      <w:bCs/>
                      <w:color w:val="000000"/>
                      <w:sz w:val="20"/>
                      <w:shd w:val="clear" w:color="auto" w:fill="FFFFFF"/>
                    </w:rPr>
                    <w:t>konkrét</w:t>
                  </w:r>
                  <w:proofErr w:type="gramEnd"/>
                  <w:r w:rsidR="009054BC" w:rsidRPr="00BA3DB5">
                    <w:rPr>
                      <w:bCs/>
                      <w:color w:val="000000"/>
                      <w:sz w:val="20"/>
                      <w:shd w:val="clear" w:color="auto" w:fill="FFFFFF"/>
                    </w:rPr>
                    <w:t xml:space="preserve"> intézkedéseket ír elő</w:t>
                  </w:r>
                  <w:r w:rsidR="00B273AE" w:rsidRPr="00BA3DB5">
                    <w:rPr>
                      <w:bCs/>
                      <w:color w:val="000000"/>
                      <w:sz w:val="20"/>
                      <w:shd w:val="clear" w:color="auto" w:fill="FFFFFF"/>
                    </w:rPr>
                    <w:t>.</w:t>
                  </w:r>
                  <w:r w:rsidRPr="00BA3DB5">
                    <w:rPr>
                      <w:bCs/>
                      <w:color w:val="000000"/>
                      <w:sz w:val="20"/>
                      <w:shd w:val="clear" w:color="auto" w:fill="FFFFFF"/>
                    </w:rPr>
                    <w:t>”</w:t>
                  </w:r>
                </w:p>
              </w:tc>
            </w:tr>
          </w:tbl>
          <w:p w14:paraId="2424F2DA" w14:textId="4F0D0DAB" w:rsidR="008B2B1C" w:rsidRPr="005F5170" w:rsidRDefault="008B2B1C" w:rsidP="008B2B1C">
            <w:pPr>
              <w:jc w:val="both"/>
              <w:rPr>
                <w:sz w:val="20"/>
              </w:rPr>
            </w:pPr>
          </w:p>
          <w:p w14:paraId="68A8B12F" w14:textId="76CD0333" w:rsidR="00B71755" w:rsidRPr="00BA3DB5" w:rsidRDefault="008B2B1C" w:rsidP="004249DE">
            <w:pPr>
              <w:jc w:val="both"/>
              <w:rPr>
                <w:bCs/>
                <w:sz w:val="20"/>
              </w:rPr>
            </w:pPr>
            <w:r w:rsidRPr="005F5170">
              <w:rPr>
                <w:i/>
                <w:sz w:val="20"/>
              </w:rPr>
              <w:t>Ön, mint érintett, jogosult arra, hogy a saját helyzetével kapcsolatos okokból bármikor tiltakozzon személyes adatainak a fenti kezelése ellen, ideértve az említett rendelkezéseken alapuló profilalkotást</w:t>
            </w:r>
            <w:r w:rsidRPr="005F5170">
              <w:rPr>
                <w:rStyle w:val="Lbjegyzet-hivatkozs"/>
                <w:i/>
                <w:sz w:val="20"/>
              </w:rPr>
              <w:footnoteRef/>
            </w:r>
            <w:r w:rsidRPr="005F5170">
              <w:rPr>
                <w:i/>
                <w:sz w:val="20"/>
              </w:rPr>
              <w:t xml:space="preserve"> is.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r w:rsidRPr="00BA3DB5">
              <w:rPr>
                <w:i/>
                <w:sz w:val="20"/>
              </w:rPr>
              <w:t>.</w:t>
            </w:r>
          </w:p>
          <w:p w14:paraId="64D577AB" w14:textId="77777777" w:rsidR="004249DE" w:rsidRPr="00BA3DB5" w:rsidRDefault="004249DE" w:rsidP="00B52E06">
            <w:pPr>
              <w:jc w:val="both"/>
              <w:rPr>
                <w:sz w:val="20"/>
              </w:rPr>
            </w:pPr>
          </w:p>
        </w:tc>
      </w:tr>
      <w:tr w:rsidR="004249DE" w14:paraId="1C77387B" w14:textId="77777777" w:rsidTr="003D50F1">
        <w:tc>
          <w:tcPr>
            <w:tcW w:w="2724" w:type="dxa"/>
          </w:tcPr>
          <w:p w14:paraId="3FFDE058"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Időtartam</w:t>
            </w:r>
          </w:p>
        </w:tc>
        <w:tc>
          <w:tcPr>
            <w:tcW w:w="6230" w:type="dxa"/>
          </w:tcPr>
          <w:p w14:paraId="1169A1F7" w14:textId="302B6D46" w:rsidR="004249DE" w:rsidRDefault="00170DFD" w:rsidP="007A45A7">
            <w:pPr>
              <w:pStyle w:val="Listaszerbekezds"/>
              <w:ind w:left="0"/>
              <w:jc w:val="both"/>
              <w:rPr>
                <w:rFonts w:ascii="Times New Roman" w:hAnsi="Times New Roman"/>
                <w:b/>
                <w:bCs/>
                <w:sz w:val="20"/>
                <w:szCs w:val="20"/>
              </w:rPr>
            </w:pPr>
            <w:r>
              <w:rPr>
                <w:rFonts w:ascii="Times New Roman" w:hAnsi="Times New Roman"/>
                <w:sz w:val="20"/>
                <w:szCs w:val="20"/>
              </w:rPr>
              <w:t xml:space="preserve">A </w:t>
            </w:r>
            <w:r w:rsidR="004249DE">
              <w:rPr>
                <w:rFonts w:ascii="Times New Roman" w:hAnsi="Times New Roman"/>
                <w:sz w:val="20"/>
                <w:szCs w:val="20"/>
              </w:rPr>
              <w:t xml:space="preserve">rendezvény </w:t>
            </w:r>
            <w:r w:rsidR="00FF74A9">
              <w:rPr>
                <w:rFonts w:ascii="Times New Roman" w:hAnsi="Times New Roman"/>
                <w:sz w:val="20"/>
                <w:szCs w:val="20"/>
              </w:rPr>
              <w:t>napjáig: 202</w:t>
            </w:r>
            <w:r w:rsidR="007A45A7">
              <w:rPr>
                <w:rFonts w:ascii="Times New Roman" w:hAnsi="Times New Roman"/>
                <w:sz w:val="20"/>
                <w:szCs w:val="20"/>
              </w:rPr>
              <w:t>2</w:t>
            </w:r>
            <w:r w:rsidR="00FF74A9" w:rsidRPr="00BA3DB5">
              <w:rPr>
                <w:rFonts w:ascii="Times New Roman" w:hAnsi="Times New Roman"/>
                <w:sz w:val="20"/>
                <w:szCs w:val="20"/>
              </w:rPr>
              <w:t>.</w:t>
            </w:r>
            <w:r w:rsidR="00BA3DB5">
              <w:rPr>
                <w:rFonts w:ascii="Times New Roman" w:hAnsi="Times New Roman"/>
                <w:sz w:val="20"/>
                <w:szCs w:val="20"/>
              </w:rPr>
              <w:t xml:space="preserve"> </w:t>
            </w:r>
            <w:r w:rsidR="00BA3DB5" w:rsidRPr="005F5170">
              <w:rPr>
                <w:rFonts w:ascii="Times New Roman" w:hAnsi="Times New Roman"/>
                <w:sz w:val="20"/>
                <w:szCs w:val="20"/>
              </w:rPr>
              <w:t xml:space="preserve">július </w:t>
            </w:r>
            <w:r w:rsidR="007A45A7">
              <w:rPr>
                <w:rFonts w:ascii="Times New Roman" w:hAnsi="Times New Roman"/>
                <w:sz w:val="20"/>
                <w:szCs w:val="20"/>
              </w:rPr>
              <w:t>18</w:t>
            </w:r>
            <w:r w:rsidR="00BA3DB5" w:rsidRPr="00BA3DB5">
              <w:rPr>
                <w:rFonts w:ascii="Times New Roman" w:hAnsi="Times New Roman"/>
                <w:sz w:val="20"/>
                <w:szCs w:val="20"/>
              </w:rPr>
              <w:t>-</w:t>
            </w:r>
            <w:r w:rsidR="004249DE" w:rsidRPr="00BA3DB5">
              <w:rPr>
                <w:rFonts w:ascii="Times New Roman" w:hAnsi="Times New Roman"/>
                <w:sz w:val="20"/>
                <w:szCs w:val="20"/>
              </w:rPr>
              <w:t>ig</w:t>
            </w:r>
            <w:r w:rsidR="004249DE">
              <w:rPr>
                <w:rFonts w:ascii="Times New Roman" w:hAnsi="Times New Roman"/>
                <w:sz w:val="20"/>
                <w:szCs w:val="20"/>
              </w:rPr>
              <w:t>.</w:t>
            </w:r>
          </w:p>
        </w:tc>
      </w:tr>
      <w:tr w:rsidR="004249DE" w14:paraId="66973500" w14:textId="77777777" w:rsidTr="003D50F1">
        <w:tc>
          <w:tcPr>
            <w:tcW w:w="2724" w:type="dxa"/>
          </w:tcPr>
          <w:p w14:paraId="24BE7F8E" w14:textId="77777777" w:rsidR="004249DE" w:rsidRDefault="004249DE" w:rsidP="003D50F1">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30" w:type="dxa"/>
          </w:tcPr>
          <w:p w14:paraId="44F78431" w14:textId="5F4BDC68" w:rsidR="004249DE" w:rsidRDefault="004249DE" w:rsidP="003D50F1">
            <w:pPr>
              <w:rPr>
                <w:sz w:val="20"/>
              </w:rPr>
            </w:pPr>
            <w:r>
              <w:rPr>
                <w:sz w:val="20"/>
              </w:rPr>
              <w:t>–</w:t>
            </w:r>
          </w:p>
        </w:tc>
      </w:tr>
    </w:tbl>
    <w:p w14:paraId="77E2B5E9" w14:textId="118F8FAB" w:rsidR="004249DE" w:rsidRDefault="004249DE">
      <w:pPr>
        <w:jc w:val="both"/>
        <w:rPr>
          <w:b/>
          <w:sz w:val="20"/>
        </w:rPr>
      </w:pPr>
    </w:p>
    <w:p w14:paraId="47B0A57F" w14:textId="101A2DF8" w:rsidR="00F412A2" w:rsidRDefault="00F412A2">
      <w:pPr>
        <w:jc w:val="both"/>
        <w:rPr>
          <w:b/>
          <w:sz w:val="20"/>
        </w:rPr>
      </w:pPr>
    </w:p>
    <w:p w14:paraId="57623F2F" w14:textId="00D0B25C" w:rsidR="007A45A7" w:rsidRDefault="007A45A7">
      <w:pPr>
        <w:jc w:val="both"/>
        <w:rPr>
          <w:b/>
          <w:sz w:val="20"/>
        </w:rPr>
      </w:pPr>
    </w:p>
    <w:p w14:paraId="61571896" w14:textId="65570FED" w:rsidR="007A45A7" w:rsidRDefault="007A45A7">
      <w:pPr>
        <w:jc w:val="both"/>
        <w:rPr>
          <w:b/>
          <w:sz w:val="20"/>
        </w:rPr>
      </w:pPr>
    </w:p>
    <w:p w14:paraId="580AEFCE" w14:textId="77777777" w:rsidR="007A45A7" w:rsidRDefault="007A45A7">
      <w:pPr>
        <w:jc w:val="both"/>
        <w:rPr>
          <w:b/>
          <w:sz w:val="20"/>
        </w:rPr>
      </w:pPr>
    </w:p>
    <w:p w14:paraId="0ECAC0F0" w14:textId="135863C6" w:rsidR="007A45A7" w:rsidRDefault="007A45A7">
      <w:pPr>
        <w:jc w:val="both"/>
        <w:rPr>
          <w:b/>
          <w:sz w:val="20"/>
        </w:rPr>
      </w:pPr>
    </w:p>
    <w:p w14:paraId="0CAD3356" w14:textId="6909B1B6" w:rsidR="006A2187" w:rsidRDefault="006A2187" w:rsidP="006A2187">
      <w:pPr>
        <w:pStyle w:val="Listaszerbekezds"/>
        <w:numPr>
          <w:ilvl w:val="0"/>
          <w:numId w:val="13"/>
        </w:numPr>
        <w:ind w:left="426" w:hanging="284"/>
        <w:jc w:val="both"/>
      </w:pPr>
      <w:r>
        <w:rPr>
          <w:rFonts w:ascii="Times New Roman" w:hAnsi="Times New Roman"/>
          <w:b/>
          <w:bCs/>
          <w:sz w:val="20"/>
          <w:szCs w:val="20"/>
        </w:rPr>
        <w:t>FÉNYKÉP KÉSZÍTÉSE, FELHASZNÁLÁSA</w:t>
      </w:r>
    </w:p>
    <w:tbl>
      <w:tblPr>
        <w:tblStyle w:val="Rcsostblzat"/>
        <w:tblW w:w="8954" w:type="dxa"/>
        <w:tblInd w:w="108" w:type="dxa"/>
        <w:tblLayout w:type="fixed"/>
        <w:tblLook w:val="04A0" w:firstRow="1" w:lastRow="0" w:firstColumn="1" w:lastColumn="0" w:noHBand="0" w:noVBand="1"/>
      </w:tblPr>
      <w:tblGrid>
        <w:gridCol w:w="2816"/>
        <w:gridCol w:w="6138"/>
      </w:tblGrid>
      <w:tr w:rsidR="006A2187" w14:paraId="4D4F26D7" w14:textId="77777777" w:rsidTr="003D50F1">
        <w:trPr>
          <w:trHeight w:val="373"/>
        </w:trPr>
        <w:tc>
          <w:tcPr>
            <w:tcW w:w="2816" w:type="dxa"/>
          </w:tcPr>
          <w:p w14:paraId="6B972582" w14:textId="77777777" w:rsidR="006A2187" w:rsidRDefault="006A2187" w:rsidP="003D50F1">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137" w:type="dxa"/>
          </w:tcPr>
          <w:p w14:paraId="7506E505" w14:textId="728A0BCD" w:rsidR="006A2187" w:rsidRPr="00E946B5" w:rsidRDefault="00A946D2" w:rsidP="003D50F1">
            <w:pPr>
              <w:jc w:val="both"/>
              <w:rPr>
                <w:sz w:val="20"/>
              </w:rPr>
            </w:pPr>
            <w:r>
              <w:rPr>
                <w:sz w:val="20"/>
              </w:rPr>
              <w:t>Képmás –</w:t>
            </w:r>
            <w:r w:rsidR="00F72222" w:rsidRPr="005F5170">
              <w:rPr>
                <w:sz w:val="20"/>
              </w:rPr>
              <w:t xml:space="preserve">a résztvevőkről </w:t>
            </w:r>
            <w:r w:rsidRPr="005F5170">
              <w:rPr>
                <w:sz w:val="20"/>
              </w:rPr>
              <w:t>tömegfelvételek</w:t>
            </w:r>
            <w:r w:rsidR="00F72222" w:rsidRPr="005F5170">
              <w:rPr>
                <w:sz w:val="20"/>
              </w:rPr>
              <w:t xml:space="preserve">, a hallgatókról </w:t>
            </w:r>
            <w:r w:rsidR="007A45A7">
              <w:rPr>
                <w:sz w:val="20"/>
              </w:rPr>
              <w:t xml:space="preserve">tömeg- és </w:t>
            </w:r>
            <w:r w:rsidR="00F72222" w:rsidRPr="005F5170">
              <w:rPr>
                <w:sz w:val="20"/>
              </w:rPr>
              <w:t>egyedi felvételek is</w:t>
            </w:r>
            <w:r w:rsidRPr="005F5170">
              <w:rPr>
                <w:sz w:val="20"/>
              </w:rPr>
              <w:t xml:space="preserve"> készül</w:t>
            </w:r>
            <w:r w:rsidR="007006A9" w:rsidRPr="005F5170">
              <w:rPr>
                <w:sz w:val="20"/>
              </w:rPr>
              <w:t>het</w:t>
            </w:r>
            <w:r w:rsidRPr="005F5170">
              <w:rPr>
                <w:sz w:val="20"/>
              </w:rPr>
              <w:t>nek</w:t>
            </w:r>
          </w:p>
          <w:p w14:paraId="248CEC3A" w14:textId="77777777" w:rsidR="006A2187" w:rsidRDefault="006A2187" w:rsidP="003D50F1">
            <w:pPr>
              <w:jc w:val="both"/>
              <w:rPr>
                <w:b/>
                <w:bCs/>
                <w:sz w:val="20"/>
              </w:rPr>
            </w:pPr>
          </w:p>
        </w:tc>
      </w:tr>
      <w:tr w:rsidR="006A2187" w:rsidRPr="00E758B2" w14:paraId="5BD20665" w14:textId="77777777" w:rsidTr="00E758B2">
        <w:tc>
          <w:tcPr>
            <w:tcW w:w="2816" w:type="dxa"/>
            <w:shd w:val="clear" w:color="auto" w:fill="auto"/>
          </w:tcPr>
          <w:p w14:paraId="7091E1AA" w14:textId="77777777" w:rsidR="006A2187" w:rsidRPr="00E758B2" w:rsidRDefault="006A2187" w:rsidP="003D50F1">
            <w:pPr>
              <w:pStyle w:val="Listaszerbekezds"/>
              <w:ind w:left="0"/>
              <w:jc w:val="both"/>
              <w:rPr>
                <w:rFonts w:ascii="Times New Roman" w:hAnsi="Times New Roman"/>
                <w:b/>
                <w:bCs/>
                <w:sz w:val="20"/>
                <w:szCs w:val="20"/>
              </w:rPr>
            </w:pPr>
            <w:r w:rsidRPr="00E758B2">
              <w:rPr>
                <w:rFonts w:ascii="Times New Roman" w:hAnsi="Times New Roman"/>
                <w:b/>
                <w:bCs/>
                <w:sz w:val="20"/>
                <w:szCs w:val="20"/>
              </w:rPr>
              <w:t>Adatkezelés célja</w:t>
            </w:r>
          </w:p>
        </w:tc>
        <w:tc>
          <w:tcPr>
            <w:tcW w:w="6137" w:type="dxa"/>
            <w:shd w:val="clear" w:color="auto" w:fill="auto"/>
          </w:tcPr>
          <w:p w14:paraId="278B359D" w14:textId="7CE5D208" w:rsidR="006A2187" w:rsidRPr="00E758B2" w:rsidRDefault="00E758B2" w:rsidP="003D50F1">
            <w:pPr>
              <w:jc w:val="both"/>
              <w:rPr>
                <w:bCs/>
                <w:sz w:val="20"/>
              </w:rPr>
            </w:pPr>
            <w:r w:rsidRPr="00E758B2">
              <w:rPr>
                <w:bCs/>
                <w:sz w:val="20"/>
              </w:rPr>
              <w:t>A</w:t>
            </w:r>
            <w:r w:rsidR="00A946D2" w:rsidRPr="00E758B2">
              <w:rPr>
                <w:bCs/>
                <w:sz w:val="20"/>
              </w:rPr>
              <w:t xml:space="preserve"> hallgatók részére egyedi felvételek igénybevételének biztosítása</w:t>
            </w:r>
            <w:r w:rsidRPr="00E758B2">
              <w:rPr>
                <w:bCs/>
                <w:sz w:val="20"/>
              </w:rPr>
              <w:t>, a tömegfelvételekkel pedig a rendezvény dokumentálása, a rendezvény és ezen keresztül az egyetem népszerűsítése.</w:t>
            </w:r>
          </w:p>
          <w:p w14:paraId="22948F72" w14:textId="3E0F8194" w:rsidR="006A2187" w:rsidRPr="00E758B2" w:rsidRDefault="006A2187" w:rsidP="00E758B2">
            <w:pPr>
              <w:jc w:val="both"/>
              <w:rPr>
                <w:bCs/>
                <w:sz w:val="20"/>
              </w:rPr>
            </w:pPr>
            <w:r w:rsidRPr="00E758B2">
              <w:rPr>
                <w:bCs/>
                <w:sz w:val="20"/>
              </w:rPr>
              <w:t xml:space="preserve">A </w:t>
            </w:r>
            <w:r w:rsidR="00E758B2" w:rsidRPr="00E758B2">
              <w:rPr>
                <w:bCs/>
                <w:sz w:val="20"/>
              </w:rPr>
              <w:t xml:space="preserve">tömegfelvételek </w:t>
            </w:r>
            <w:r w:rsidRPr="00E758B2">
              <w:rPr>
                <w:bCs/>
                <w:sz w:val="20"/>
              </w:rPr>
              <w:t>a</w:t>
            </w:r>
            <w:r w:rsidR="00A946D2" w:rsidRPr="00E758B2">
              <w:rPr>
                <w:bCs/>
                <w:sz w:val="20"/>
              </w:rPr>
              <w:t xml:space="preserve"> </w:t>
            </w:r>
            <w:r w:rsidR="007006A9">
              <w:rPr>
                <w:bCs/>
                <w:sz w:val="20"/>
              </w:rPr>
              <w:t>kar</w:t>
            </w:r>
            <w:r w:rsidRPr="00E758B2">
              <w:rPr>
                <w:bCs/>
                <w:sz w:val="20"/>
              </w:rPr>
              <w:t xml:space="preserve"> </w:t>
            </w:r>
            <w:r w:rsidRPr="005F5170">
              <w:rPr>
                <w:bCs/>
                <w:sz w:val="20"/>
              </w:rPr>
              <w:t>honlapján</w:t>
            </w:r>
            <w:r w:rsidR="00A946D2" w:rsidRPr="005F5170">
              <w:rPr>
                <w:bCs/>
                <w:sz w:val="20"/>
              </w:rPr>
              <w:t xml:space="preserve">: </w:t>
            </w:r>
            <w:r w:rsidR="007006A9" w:rsidRPr="005F5170">
              <w:rPr>
                <w:bCs/>
                <w:sz w:val="20"/>
              </w:rPr>
              <w:t>www.barczi.elte.hu</w:t>
            </w:r>
            <w:r w:rsidRPr="005F5170">
              <w:rPr>
                <w:bCs/>
                <w:sz w:val="20"/>
              </w:rPr>
              <w:t xml:space="preserve"> és Facebook oldalán</w:t>
            </w:r>
            <w:r w:rsidR="00A946D2" w:rsidRPr="005F5170">
              <w:rPr>
                <w:bCs/>
                <w:sz w:val="20"/>
              </w:rPr>
              <w:t xml:space="preserve">: </w:t>
            </w:r>
            <w:r w:rsidR="007006A9" w:rsidRPr="007006A9">
              <w:rPr>
                <w:bCs/>
                <w:sz w:val="20"/>
              </w:rPr>
              <w:t>https://www.facebook.com/eltebggyk/</w:t>
            </w:r>
            <w:r w:rsidRPr="005F5170">
              <w:rPr>
                <w:bCs/>
                <w:sz w:val="20"/>
              </w:rPr>
              <w:t xml:space="preserve"> </w:t>
            </w:r>
            <w:r w:rsidR="007A45A7">
              <w:rPr>
                <w:bCs/>
                <w:sz w:val="20"/>
              </w:rPr>
              <w:t xml:space="preserve">vagy </w:t>
            </w:r>
            <w:proofErr w:type="spellStart"/>
            <w:r w:rsidR="007A45A7">
              <w:rPr>
                <w:bCs/>
                <w:sz w:val="20"/>
              </w:rPr>
              <w:t>Instagram</w:t>
            </w:r>
            <w:proofErr w:type="spellEnd"/>
            <w:r w:rsidR="007A45A7">
              <w:rPr>
                <w:bCs/>
                <w:sz w:val="20"/>
              </w:rPr>
              <w:t xml:space="preserve">: oldalán: </w:t>
            </w:r>
            <w:r w:rsidR="007A45A7">
              <w:rPr>
                <w:bCs/>
                <w:sz w:val="20"/>
              </w:rPr>
              <w:t>instagram.com/</w:t>
            </w:r>
            <w:proofErr w:type="spellStart"/>
            <w:r w:rsidR="007A45A7">
              <w:rPr>
                <w:bCs/>
                <w:sz w:val="20"/>
              </w:rPr>
              <w:t>eltebggyk</w:t>
            </w:r>
            <w:proofErr w:type="spellEnd"/>
            <w:r w:rsidR="007A45A7">
              <w:rPr>
                <w:bCs/>
                <w:sz w:val="20"/>
              </w:rPr>
              <w:t>/</w:t>
            </w:r>
            <w:r w:rsidR="007A45A7">
              <w:rPr>
                <w:bCs/>
                <w:sz w:val="20"/>
              </w:rPr>
              <w:t xml:space="preserve"> </w:t>
            </w:r>
            <w:r w:rsidRPr="005F5170">
              <w:rPr>
                <w:bCs/>
                <w:sz w:val="20"/>
              </w:rPr>
              <w:t>jelennek meg.</w:t>
            </w:r>
            <w:r w:rsidRPr="00E758B2">
              <w:rPr>
                <w:bCs/>
                <w:sz w:val="20"/>
              </w:rPr>
              <w:t xml:space="preserve"> </w:t>
            </w:r>
          </w:p>
          <w:p w14:paraId="763EA1CC" w14:textId="77777777" w:rsidR="006A2187" w:rsidRPr="00E758B2" w:rsidRDefault="006A2187" w:rsidP="003D50F1">
            <w:pPr>
              <w:jc w:val="both"/>
              <w:rPr>
                <w:sz w:val="20"/>
              </w:rPr>
            </w:pPr>
          </w:p>
        </w:tc>
      </w:tr>
      <w:tr w:rsidR="006A2187" w14:paraId="7119394C" w14:textId="77777777" w:rsidTr="003D50F1">
        <w:trPr>
          <w:trHeight w:val="1134"/>
        </w:trPr>
        <w:tc>
          <w:tcPr>
            <w:tcW w:w="2816" w:type="dxa"/>
          </w:tcPr>
          <w:p w14:paraId="234C3120" w14:textId="77777777" w:rsidR="006A2187" w:rsidRDefault="006A2187" w:rsidP="003D50F1">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137" w:type="dxa"/>
          </w:tcPr>
          <w:p w14:paraId="65D28A7D" w14:textId="77777777" w:rsidR="00A946D2" w:rsidRPr="005F5170" w:rsidRDefault="00A946D2" w:rsidP="003D50F1">
            <w:pPr>
              <w:jc w:val="both"/>
              <w:rPr>
                <w:bCs/>
                <w:sz w:val="20"/>
              </w:rPr>
            </w:pPr>
          </w:p>
          <w:p w14:paraId="6178CF13" w14:textId="703F9859" w:rsidR="00E758B2" w:rsidRPr="004249DE" w:rsidRDefault="00E758B2" w:rsidP="00E758B2">
            <w:pPr>
              <w:jc w:val="both"/>
              <w:rPr>
                <w:sz w:val="20"/>
              </w:rPr>
            </w:pPr>
            <w:r>
              <w:rPr>
                <w:b/>
                <w:bCs/>
                <w:sz w:val="20"/>
              </w:rPr>
              <w:t xml:space="preserve">A hallgatókról készült egyedi felvételek esetében a GDPR 6. cikk (1) a) </w:t>
            </w:r>
            <w:r>
              <w:rPr>
                <w:bCs/>
                <w:sz w:val="20"/>
              </w:rPr>
              <w:t xml:space="preserve">szerinti </w:t>
            </w:r>
            <w:r w:rsidR="00C932C1">
              <w:rPr>
                <w:bCs/>
                <w:sz w:val="20"/>
              </w:rPr>
              <w:t xml:space="preserve">érintetti </w:t>
            </w:r>
            <w:r>
              <w:rPr>
                <w:bCs/>
                <w:sz w:val="20"/>
              </w:rPr>
              <w:t xml:space="preserve">hozzájárulás. </w:t>
            </w:r>
            <w:r w:rsidRPr="004249DE">
              <w:rPr>
                <w:sz w:val="20"/>
              </w:rPr>
              <w:t>Hozzájárulását bármikor visszavonhatja. Hozzájárulásának visszavonásához írjon e-mailt a következő</w:t>
            </w:r>
            <w:r>
              <w:rPr>
                <w:sz w:val="20"/>
              </w:rPr>
              <w:t xml:space="preserve"> e-</w:t>
            </w:r>
            <w:r w:rsidRPr="007006A9">
              <w:rPr>
                <w:sz w:val="20"/>
              </w:rPr>
              <w:t xml:space="preserve">mail </w:t>
            </w:r>
            <w:r w:rsidRPr="005F5170">
              <w:rPr>
                <w:sz w:val="20"/>
              </w:rPr>
              <w:t xml:space="preserve">címre: </w:t>
            </w:r>
            <w:r w:rsidR="007006A9" w:rsidRPr="005F5170">
              <w:rPr>
                <w:sz w:val="20"/>
              </w:rPr>
              <w:t>dh@barczi.elte.hu</w:t>
            </w:r>
            <w:r w:rsidRPr="005F5170">
              <w:rPr>
                <w:sz w:val="20"/>
              </w:rPr>
              <w:t>).</w:t>
            </w:r>
            <w:r w:rsidRPr="004249DE">
              <w:rPr>
                <w:sz w:val="20"/>
              </w:rPr>
              <w:t xml:space="preserve"> A hozzájárulás visszavonása nem érinti a visszavonás előtt a hozzájárulás alapján végrehajtott adatkezelés jogszerűségét.</w:t>
            </w:r>
          </w:p>
          <w:p w14:paraId="7FE62C83" w14:textId="57021E70" w:rsidR="00A946D2" w:rsidRDefault="00A946D2" w:rsidP="003D50F1">
            <w:pPr>
              <w:jc w:val="both"/>
              <w:rPr>
                <w:b/>
                <w:bCs/>
                <w:sz w:val="20"/>
              </w:rPr>
            </w:pPr>
          </w:p>
          <w:p w14:paraId="3D0569B3" w14:textId="0FDB6275" w:rsidR="006A2187" w:rsidRDefault="00E758B2" w:rsidP="003D50F1">
            <w:pPr>
              <w:jc w:val="both"/>
              <w:rPr>
                <w:bCs/>
                <w:sz w:val="20"/>
              </w:rPr>
            </w:pPr>
            <w:r>
              <w:rPr>
                <w:b/>
                <w:bCs/>
                <w:sz w:val="20"/>
              </w:rPr>
              <w:t>A t</w:t>
            </w:r>
            <w:r w:rsidR="00A946D2">
              <w:rPr>
                <w:b/>
                <w:bCs/>
                <w:sz w:val="20"/>
              </w:rPr>
              <w:t xml:space="preserve">ömegfelvételek esetében a </w:t>
            </w:r>
            <w:r w:rsidR="006A2187">
              <w:rPr>
                <w:b/>
                <w:bCs/>
                <w:sz w:val="20"/>
              </w:rPr>
              <w:t>GDPR 6. cikk (1) f)</w:t>
            </w:r>
            <w:r w:rsidR="006A2187">
              <w:rPr>
                <w:bCs/>
                <w:sz w:val="20"/>
              </w:rPr>
              <w:t xml:space="preserve"> – az Egyetem és a közösség jogos érdeke: az Egyetem rendezvényeinek népszerűsítése, dokumentálása, a nyilvánosság tájékoztatása.</w:t>
            </w:r>
          </w:p>
          <w:p w14:paraId="1837E21A" w14:textId="77777777" w:rsidR="006A2187" w:rsidRPr="00A77836" w:rsidRDefault="006A2187" w:rsidP="003D50F1">
            <w:pPr>
              <w:jc w:val="both"/>
              <w:rPr>
                <w:i/>
                <w:iCs/>
                <w:sz w:val="20"/>
              </w:rPr>
            </w:pPr>
            <w:r w:rsidRPr="00A77836">
              <w:rPr>
                <w:i/>
                <w:iCs/>
                <w:sz w:val="20"/>
              </w:rPr>
              <w:t>Ön bármikor tiltakozhat a tárgyi adatkezelés ellen. Ebben az esetben az adatkezelő a személyes adatokat nem kezelheti tovább, kivéve, ha az adatkezelő bizonyítja, hogy az adatkezelést olyan kényszerítő erejű jogos okok indokolják, amelyek elsőbbséget élveznek az Ön, mint érintett érdekeivel, jogaival és szabadságaival szemben, vagy amelyek jogi igények előterjesztéséhez, érvényesítéséhez vagy védelméhez kapcsolódnak.</w:t>
            </w:r>
          </w:p>
          <w:p w14:paraId="2CB68501" w14:textId="77777777" w:rsidR="006A2187" w:rsidRDefault="006A2187" w:rsidP="003D50F1">
            <w:pPr>
              <w:jc w:val="both"/>
              <w:rPr>
                <w:bCs/>
                <w:sz w:val="20"/>
              </w:rPr>
            </w:pPr>
          </w:p>
        </w:tc>
      </w:tr>
      <w:tr w:rsidR="006A2187" w14:paraId="25946259" w14:textId="77777777" w:rsidTr="003D50F1">
        <w:tc>
          <w:tcPr>
            <w:tcW w:w="2816" w:type="dxa"/>
          </w:tcPr>
          <w:p w14:paraId="6FB812D1" w14:textId="77777777" w:rsidR="006A2187" w:rsidRDefault="006A2187" w:rsidP="003D50F1">
            <w:pPr>
              <w:pStyle w:val="Listaszerbekezds"/>
              <w:ind w:left="0"/>
              <w:jc w:val="both"/>
              <w:rPr>
                <w:rFonts w:ascii="Times New Roman" w:hAnsi="Times New Roman"/>
                <w:b/>
                <w:bCs/>
                <w:sz w:val="20"/>
                <w:szCs w:val="20"/>
              </w:rPr>
            </w:pPr>
            <w:r>
              <w:rPr>
                <w:rFonts w:ascii="Times New Roman" w:hAnsi="Times New Roman"/>
                <w:b/>
                <w:bCs/>
                <w:sz w:val="20"/>
                <w:szCs w:val="20"/>
              </w:rPr>
              <w:t>Időtartam</w:t>
            </w:r>
          </w:p>
        </w:tc>
        <w:tc>
          <w:tcPr>
            <w:tcW w:w="6137" w:type="dxa"/>
          </w:tcPr>
          <w:p w14:paraId="145BECB4" w14:textId="59C5CE3D" w:rsidR="006A2187" w:rsidRPr="00831B0F" w:rsidRDefault="006A2187" w:rsidP="005F5170">
            <w:pPr>
              <w:jc w:val="both"/>
            </w:pPr>
            <w:r>
              <w:rPr>
                <w:sz w:val="20"/>
              </w:rPr>
              <w:t>A</w:t>
            </w:r>
            <w:r w:rsidR="007A45A7">
              <w:rPr>
                <w:sz w:val="20"/>
              </w:rPr>
              <w:t>z egyéni-és a</w:t>
            </w:r>
            <w:bookmarkStart w:id="0" w:name="_GoBack"/>
            <w:bookmarkEnd w:id="0"/>
            <w:r>
              <w:rPr>
                <w:sz w:val="20"/>
              </w:rPr>
              <w:t xml:space="preserve"> </w:t>
            </w:r>
            <w:r w:rsidR="00BE57A7">
              <w:rPr>
                <w:sz w:val="20"/>
              </w:rPr>
              <w:t>tömeg</w:t>
            </w:r>
            <w:r>
              <w:rPr>
                <w:sz w:val="20"/>
              </w:rPr>
              <w:t>felvéte</w:t>
            </w:r>
            <w:r w:rsidR="00BE57A7">
              <w:rPr>
                <w:sz w:val="20"/>
              </w:rPr>
              <w:t>lek</w:t>
            </w:r>
            <w:r>
              <w:rPr>
                <w:sz w:val="20"/>
              </w:rPr>
              <w:t xml:space="preserve"> </w:t>
            </w:r>
            <w:r w:rsidR="00BE57A7">
              <w:rPr>
                <w:sz w:val="20"/>
              </w:rPr>
              <w:t xml:space="preserve">a </w:t>
            </w:r>
            <w:proofErr w:type="spellStart"/>
            <w:r>
              <w:rPr>
                <w:sz w:val="20"/>
              </w:rPr>
              <w:t>közzétevő</w:t>
            </w:r>
            <w:proofErr w:type="spellEnd"/>
            <w:r>
              <w:rPr>
                <w:sz w:val="20"/>
              </w:rPr>
              <w:t xml:space="preserve"> hordozó tárolásáig.</w:t>
            </w:r>
          </w:p>
        </w:tc>
      </w:tr>
      <w:tr w:rsidR="006A2187" w14:paraId="3C0B764C" w14:textId="77777777" w:rsidTr="003D50F1">
        <w:tc>
          <w:tcPr>
            <w:tcW w:w="2816" w:type="dxa"/>
          </w:tcPr>
          <w:p w14:paraId="488DC992" w14:textId="77777777" w:rsidR="006A2187" w:rsidRPr="0049181A" w:rsidRDefault="006A2187" w:rsidP="003D50F1">
            <w:pPr>
              <w:pStyle w:val="Listaszerbekezds"/>
              <w:ind w:left="0"/>
              <w:jc w:val="both"/>
              <w:rPr>
                <w:rFonts w:ascii="Times New Roman" w:hAnsi="Times New Roman"/>
                <w:b/>
                <w:bCs/>
                <w:sz w:val="20"/>
                <w:szCs w:val="20"/>
              </w:rPr>
            </w:pPr>
            <w:r w:rsidRPr="0049181A">
              <w:rPr>
                <w:rFonts w:ascii="Times New Roman" w:hAnsi="Times New Roman"/>
                <w:b/>
                <w:bCs/>
                <w:sz w:val="20"/>
                <w:szCs w:val="20"/>
              </w:rPr>
              <w:t>Adatfeldolgozó</w:t>
            </w:r>
          </w:p>
        </w:tc>
        <w:tc>
          <w:tcPr>
            <w:tcW w:w="6137" w:type="dxa"/>
          </w:tcPr>
          <w:p w14:paraId="027ACCB2" w14:textId="74E64E4E" w:rsidR="006A2187" w:rsidRPr="0049181A" w:rsidRDefault="00BE57A7" w:rsidP="007006A9">
            <w:pPr>
              <w:jc w:val="both"/>
              <w:rPr>
                <w:sz w:val="20"/>
              </w:rPr>
            </w:pPr>
            <w:r w:rsidRPr="005F5170">
              <w:rPr>
                <w:sz w:val="20"/>
              </w:rPr>
              <w:t>Nem veszünk igénybe</w:t>
            </w:r>
            <w:r w:rsidR="00631509" w:rsidRPr="005F5170">
              <w:rPr>
                <w:sz w:val="20"/>
              </w:rPr>
              <w:t xml:space="preserve"> </w:t>
            </w:r>
          </w:p>
        </w:tc>
      </w:tr>
    </w:tbl>
    <w:p w14:paraId="677AE5CC" w14:textId="77777777" w:rsidR="00644D32" w:rsidRDefault="00644D32">
      <w:pPr>
        <w:jc w:val="both"/>
        <w:rPr>
          <w:b/>
          <w:bCs/>
          <w:sz w:val="20"/>
          <w:u w:val="single"/>
        </w:rPr>
      </w:pPr>
    </w:p>
    <w:p w14:paraId="126D5166" w14:textId="0B200C0C" w:rsidR="00054C32" w:rsidRDefault="00AC2F1D">
      <w:pPr>
        <w:jc w:val="both"/>
        <w:rPr>
          <w:sz w:val="20"/>
        </w:rPr>
      </w:pPr>
      <w:r>
        <w:rPr>
          <w:b/>
          <w:bCs/>
          <w:sz w:val="20"/>
          <w:u w:val="single"/>
        </w:rPr>
        <w:t>Automatizált döntéshozatal</w:t>
      </w:r>
      <w:r w:rsidRPr="004249DE">
        <w:rPr>
          <w:bCs/>
          <w:vertAlign w:val="superscript"/>
        </w:rPr>
        <w:footnoteReference w:id="1"/>
      </w:r>
      <w:r w:rsidRPr="004249DE">
        <w:rPr>
          <w:b/>
          <w:bCs/>
          <w:sz w:val="20"/>
          <w:u w:val="single"/>
          <w:vertAlign w:val="superscript"/>
        </w:rPr>
        <w:t xml:space="preserve"> </w:t>
      </w:r>
      <w:r>
        <w:rPr>
          <w:b/>
          <w:bCs/>
          <w:sz w:val="20"/>
          <w:u w:val="single"/>
        </w:rPr>
        <w:t>ténye:</w:t>
      </w:r>
      <w:r>
        <w:rPr>
          <w:bCs/>
          <w:i/>
          <w:sz w:val="20"/>
        </w:rPr>
        <w:t xml:space="preserve"> -</w:t>
      </w:r>
    </w:p>
    <w:p w14:paraId="3A29B77D" w14:textId="77777777" w:rsidR="00054C32" w:rsidRDefault="00054C32">
      <w:pPr>
        <w:jc w:val="both"/>
        <w:rPr>
          <w:sz w:val="20"/>
        </w:rPr>
      </w:pPr>
    </w:p>
    <w:p w14:paraId="6D710D1A" w14:textId="77777777" w:rsidR="00054C32" w:rsidRDefault="00AC2F1D">
      <w:pPr>
        <w:jc w:val="both"/>
        <w:rPr>
          <w:b/>
          <w:bCs/>
          <w:sz w:val="20"/>
          <w:u w:val="single"/>
        </w:rPr>
      </w:pPr>
      <w:r>
        <w:rPr>
          <w:b/>
          <w:bCs/>
          <w:sz w:val="20"/>
          <w:u w:val="single"/>
        </w:rPr>
        <w:t>Az Önt megillető jogosultságok (részletes kifejtését a jelen tájékoztató melléklete tartalmazza):</w:t>
      </w:r>
    </w:p>
    <w:p w14:paraId="25107E5B" w14:textId="77777777" w:rsidR="00054C32" w:rsidRDefault="00AC2F1D">
      <w:pPr>
        <w:numPr>
          <w:ilvl w:val="0"/>
          <w:numId w:val="5"/>
        </w:numPr>
        <w:ind w:left="284" w:hanging="284"/>
        <w:jc w:val="both"/>
        <w:rPr>
          <w:sz w:val="20"/>
        </w:rPr>
      </w:pPr>
      <w:r>
        <w:rPr>
          <w:b/>
          <w:sz w:val="20"/>
        </w:rPr>
        <w:t>az átlátható tájékoztatáshoz való jog</w:t>
      </w:r>
      <w:r>
        <w:rPr>
          <w:sz w:val="20"/>
        </w:rPr>
        <w:t xml:space="preserve"> – jelen tájékoztatóval az adatkezelő </w:t>
      </w:r>
      <w:proofErr w:type="gramStart"/>
      <w:r>
        <w:rPr>
          <w:sz w:val="20"/>
        </w:rPr>
        <w:t>információt</w:t>
      </w:r>
      <w:proofErr w:type="gramEnd"/>
      <w:r>
        <w:rPr>
          <w:sz w:val="20"/>
        </w:rPr>
        <w:t xml:space="preserve">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CC2FB8" w14:textId="77777777" w:rsidR="00054C32" w:rsidRDefault="00AC2F1D">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284F6456" w14:textId="77777777" w:rsidR="00054C32" w:rsidRDefault="00AC2F1D">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08C8FD74" w14:textId="77777777" w:rsidR="00054C32" w:rsidRDefault="00AC2F1D">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21B00630" w14:textId="77777777" w:rsidR="00054C32" w:rsidRDefault="00AC2F1D">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78EA1801" w14:textId="77777777" w:rsidR="00054C32" w:rsidRDefault="00AC2F1D">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7A7E3E3" w14:textId="77777777" w:rsidR="00054C32" w:rsidRDefault="00AC2F1D">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EDE4952" w14:textId="77777777" w:rsidR="00054C32" w:rsidRDefault="00AC2F1D">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0AF77B4" w14:textId="77777777" w:rsidR="00054C32" w:rsidRDefault="00AC2F1D">
      <w:pPr>
        <w:numPr>
          <w:ilvl w:val="0"/>
          <w:numId w:val="5"/>
        </w:numPr>
        <w:ind w:left="284" w:hanging="284"/>
        <w:jc w:val="both"/>
        <w:rPr>
          <w:sz w:val="20"/>
        </w:rPr>
      </w:pPr>
      <w:r>
        <w:rPr>
          <w:b/>
          <w:sz w:val="20"/>
        </w:rPr>
        <w:lastRenderedPageBreak/>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 xml:space="preserve">Ha a jelen tájékoztató nem tartalmaz </w:t>
      </w:r>
      <w:proofErr w:type="gramStart"/>
      <w:r>
        <w:rPr>
          <w:iCs/>
          <w:sz w:val="20"/>
        </w:rPr>
        <w:t>információkat</w:t>
      </w:r>
      <w:proofErr w:type="gramEnd"/>
      <w:r>
        <w:rPr>
          <w:iCs/>
          <w:sz w:val="20"/>
        </w:rPr>
        <w:t xml:space="preserve"> az automatizált döntéshozatalról, akkor az ez elleni fellépéshez való jog értelemszerűen nem releváns</w:t>
      </w:r>
      <w:r>
        <w:rPr>
          <w:sz w:val="20"/>
        </w:rPr>
        <w:t>.</w:t>
      </w:r>
    </w:p>
    <w:p w14:paraId="668FEE9C" w14:textId="77777777" w:rsidR="00054C32" w:rsidRDefault="00AC2F1D">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3AC1B5AF" w14:textId="77777777" w:rsidR="00054C32" w:rsidRDefault="00054C32">
      <w:pPr>
        <w:jc w:val="both"/>
        <w:rPr>
          <w:b/>
          <w:color w:val="000000"/>
          <w:sz w:val="20"/>
          <w:u w:val="single"/>
        </w:rPr>
      </w:pPr>
    </w:p>
    <w:p w14:paraId="3463C5CE" w14:textId="77777777" w:rsidR="00054C32" w:rsidRDefault="00AC2F1D">
      <w:pPr>
        <w:jc w:val="both"/>
        <w:rPr>
          <w:b/>
          <w:color w:val="000000"/>
          <w:sz w:val="20"/>
          <w:u w:val="single"/>
        </w:rPr>
      </w:pPr>
      <w:r>
        <w:rPr>
          <w:b/>
          <w:color w:val="000000"/>
          <w:sz w:val="20"/>
          <w:u w:val="single"/>
        </w:rPr>
        <w:t>Hová fordulhat, ha jogorvoslattal szeretne élni, vagy ha kérdése van?</w:t>
      </w:r>
    </w:p>
    <w:p w14:paraId="72A83165" w14:textId="77777777" w:rsidR="00054C32" w:rsidRDefault="00AC2F1D">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97BED6C" w14:textId="77777777" w:rsidR="00054C32" w:rsidRDefault="00AC2F1D">
      <w:pPr>
        <w:ind w:left="284"/>
        <w:jc w:val="both"/>
        <w:rPr>
          <w:sz w:val="20"/>
        </w:rPr>
      </w:pPr>
      <w:r>
        <w:rPr>
          <w:sz w:val="20"/>
        </w:rPr>
        <w:t>Adatvédelmi és Stratégiai Adatkezelési Iroda</w:t>
      </w:r>
    </w:p>
    <w:p w14:paraId="62501A47" w14:textId="77777777" w:rsidR="00054C32" w:rsidRDefault="00AC2F1D">
      <w:pPr>
        <w:ind w:left="284"/>
        <w:jc w:val="both"/>
        <w:rPr>
          <w:sz w:val="20"/>
        </w:rPr>
      </w:pPr>
      <w:r>
        <w:rPr>
          <w:sz w:val="20"/>
        </w:rPr>
        <w:t>1053 Budapest, Ferenciek tere 6. III. emelet</w:t>
      </w:r>
    </w:p>
    <w:p w14:paraId="360D1206" w14:textId="77777777" w:rsidR="00054C32" w:rsidRDefault="00AC2F1D">
      <w:pPr>
        <w:ind w:left="284"/>
        <w:jc w:val="both"/>
        <w:rPr>
          <w:sz w:val="20"/>
        </w:rPr>
      </w:pPr>
      <w:r>
        <w:rPr>
          <w:sz w:val="20"/>
        </w:rPr>
        <w:t>Tel</w:t>
      </w:r>
      <w:proofErr w:type="gramStart"/>
      <w:r>
        <w:rPr>
          <w:sz w:val="20"/>
        </w:rPr>
        <w:t>.:</w:t>
      </w:r>
      <w:proofErr w:type="gramEnd"/>
      <w:r>
        <w:rPr>
          <w:sz w:val="20"/>
        </w:rPr>
        <w:t xml:space="preserve">  +36-1-411-6500 / 2855</w:t>
      </w:r>
    </w:p>
    <w:p w14:paraId="2E79502A" w14:textId="77777777" w:rsidR="00054C32" w:rsidRDefault="00AC2F1D">
      <w:pPr>
        <w:ind w:left="284"/>
        <w:jc w:val="both"/>
        <w:rPr>
          <w:sz w:val="20"/>
        </w:rPr>
      </w:pPr>
      <w:r>
        <w:rPr>
          <w:sz w:val="20"/>
        </w:rPr>
        <w:t>Email: adatvedelem@rk.elte.hu</w:t>
      </w:r>
    </w:p>
    <w:p w14:paraId="7F0528E1" w14:textId="77777777" w:rsidR="00054C32" w:rsidRDefault="00054C32">
      <w:pPr>
        <w:jc w:val="both"/>
        <w:rPr>
          <w:sz w:val="20"/>
          <w:u w:val="single"/>
        </w:rPr>
      </w:pPr>
    </w:p>
    <w:p w14:paraId="03FE46D7" w14:textId="77777777" w:rsidR="00054C32" w:rsidRDefault="00AC2F1D">
      <w:pPr>
        <w:jc w:val="both"/>
        <w:rPr>
          <w:sz w:val="20"/>
          <w:u w:val="single"/>
        </w:rPr>
      </w:pPr>
      <w:r>
        <w:rPr>
          <w:sz w:val="20"/>
          <w:u w:val="single"/>
        </w:rPr>
        <w:t>További jogorvoslati lehetőségek:</w:t>
      </w:r>
    </w:p>
    <w:p w14:paraId="4CF04666" w14:textId="77777777" w:rsidR="00054C32" w:rsidRDefault="00AC2F1D">
      <w:pPr>
        <w:jc w:val="both"/>
        <w:rPr>
          <w:sz w:val="20"/>
        </w:rPr>
      </w:pPr>
      <w:r>
        <w:rPr>
          <w:sz w:val="20"/>
          <w:u w:val="single"/>
        </w:rPr>
        <w:t>A Nemzeti Adatvédelmi és Információszabadság Hatóság (NAIH)</w:t>
      </w:r>
    </w:p>
    <w:p w14:paraId="38C99BE9" w14:textId="77777777" w:rsidR="00054C32" w:rsidRDefault="00AC2F1D">
      <w:pPr>
        <w:ind w:left="284"/>
        <w:jc w:val="both"/>
        <w:rPr>
          <w:sz w:val="20"/>
          <w:lang w:val="en-GB"/>
        </w:rPr>
      </w:pPr>
      <w:r>
        <w:rPr>
          <w:sz w:val="20"/>
          <w:lang w:val="en-GB"/>
        </w:rPr>
        <w:t>1363 Budapest, Pf. 9.</w:t>
      </w:r>
    </w:p>
    <w:p w14:paraId="296EFFDB" w14:textId="77777777" w:rsidR="00054C32" w:rsidRDefault="00AC2F1D">
      <w:pPr>
        <w:ind w:left="284"/>
        <w:jc w:val="both"/>
        <w:rPr>
          <w:sz w:val="20"/>
        </w:rPr>
      </w:pPr>
      <w:r>
        <w:rPr>
          <w:sz w:val="20"/>
        </w:rPr>
        <w:t xml:space="preserve">Honlap: </w:t>
      </w:r>
      <w:hyperlink r:id="rId9" w:history="1">
        <w:r>
          <w:rPr>
            <w:rStyle w:val="Hiperhivatkozs"/>
            <w:sz w:val="20"/>
          </w:rPr>
          <w:t>www.naih.hu</w:t>
        </w:r>
      </w:hyperlink>
    </w:p>
    <w:p w14:paraId="225A2F9B" w14:textId="77777777" w:rsidR="00054C32" w:rsidRDefault="00AC2F1D">
      <w:pPr>
        <w:ind w:left="284"/>
        <w:jc w:val="both"/>
        <w:rPr>
          <w:sz w:val="20"/>
        </w:rPr>
      </w:pPr>
      <w:r>
        <w:rPr>
          <w:sz w:val="20"/>
        </w:rPr>
        <w:t>Tel</w:t>
      </w:r>
      <w:proofErr w:type="gramStart"/>
      <w:r>
        <w:rPr>
          <w:sz w:val="20"/>
        </w:rPr>
        <w:t>.:</w:t>
      </w:r>
      <w:proofErr w:type="gramEnd"/>
      <w:r>
        <w:rPr>
          <w:sz w:val="20"/>
        </w:rPr>
        <w:t xml:space="preserve"> +36-1-391-1400</w:t>
      </w:r>
    </w:p>
    <w:p w14:paraId="78E105E0" w14:textId="77777777" w:rsidR="00054C32" w:rsidRDefault="00054C32">
      <w:pPr>
        <w:pStyle w:val="NormlWeb"/>
        <w:spacing w:before="0" w:beforeAutospacing="0" w:after="0" w:afterAutospacing="0"/>
        <w:jc w:val="both"/>
        <w:rPr>
          <w:sz w:val="20"/>
          <w:szCs w:val="20"/>
          <w:u w:val="single"/>
        </w:rPr>
      </w:pPr>
    </w:p>
    <w:p w14:paraId="6BAB67E5" w14:textId="77777777" w:rsidR="00054C32" w:rsidRDefault="00054C32">
      <w:pPr>
        <w:pStyle w:val="NormlWeb"/>
        <w:spacing w:before="0" w:beforeAutospacing="0" w:after="0" w:afterAutospacing="0"/>
        <w:jc w:val="both"/>
        <w:rPr>
          <w:sz w:val="20"/>
          <w:szCs w:val="20"/>
          <w:u w:val="single"/>
        </w:rPr>
      </w:pPr>
    </w:p>
    <w:p w14:paraId="29BDB068" w14:textId="77777777" w:rsidR="00054C32" w:rsidRDefault="00AC2F1D">
      <w:pPr>
        <w:pStyle w:val="NormlWeb"/>
        <w:spacing w:before="0" w:beforeAutospacing="0" w:after="0" w:afterAutospacing="0"/>
        <w:jc w:val="both"/>
        <w:rPr>
          <w:color w:val="000000"/>
          <w:sz w:val="20"/>
          <w:szCs w:val="20"/>
        </w:rPr>
      </w:pPr>
      <w:r>
        <w:rPr>
          <w:sz w:val="20"/>
          <w:szCs w:val="20"/>
          <w:u w:val="single"/>
        </w:rPr>
        <w:t xml:space="preserve">Bíróság </w:t>
      </w:r>
    </w:p>
    <w:p w14:paraId="6D255521" w14:textId="425705CA" w:rsidR="00054C32" w:rsidRDefault="00AC2F1D">
      <w:pPr>
        <w:ind w:left="284"/>
        <w:jc w:val="both"/>
        <w:rPr>
          <w:sz w:val="20"/>
        </w:rPr>
      </w:pPr>
      <w:r>
        <w:rPr>
          <w:sz w:val="20"/>
        </w:rPr>
        <w:t>Magyarországon a pert - az érintett választása szerint - az érintett lakóhelye vagy tartózkodási helye szerinti törvényszék előtt is megindíthatja.</w:t>
      </w:r>
    </w:p>
    <w:p w14:paraId="4C3FBA8A" w14:textId="22D3E403" w:rsidR="00054C32" w:rsidRDefault="00054C32">
      <w:pPr>
        <w:ind w:left="567"/>
        <w:jc w:val="both"/>
        <w:rPr>
          <w:sz w:val="20"/>
        </w:rPr>
      </w:pPr>
    </w:p>
    <w:p w14:paraId="35DF1218" w14:textId="49C5F5BD" w:rsidR="005F5170" w:rsidRDefault="005F5170">
      <w:pPr>
        <w:ind w:left="567"/>
        <w:jc w:val="both"/>
        <w:rPr>
          <w:sz w:val="20"/>
        </w:rPr>
      </w:pPr>
    </w:p>
    <w:p w14:paraId="4A713764" w14:textId="77777777" w:rsidR="005F5170" w:rsidRDefault="005F5170">
      <w:pPr>
        <w:ind w:left="567"/>
        <w:jc w:val="both"/>
        <w:rPr>
          <w:sz w:val="20"/>
        </w:rPr>
      </w:pPr>
    </w:p>
    <w:p w14:paraId="43E41B2C" w14:textId="77777777" w:rsidR="00054C32" w:rsidRDefault="00AC2F1D">
      <w:pPr>
        <w:pStyle w:val="NormlWeb"/>
        <w:spacing w:before="0" w:beforeAutospacing="0" w:after="0" w:afterAutospacing="0"/>
        <w:jc w:val="center"/>
        <w:rPr>
          <w:b/>
          <w:bCs/>
          <w:color w:val="000000"/>
          <w:sz w:val="20"/>
          <w:szCs w:val="20"/>
        </w:rPr>
      </w:pPr>
      <w:r>
        <w:rPr>
          <w:b/>
          <w:bCs/>
          <w:color w:val="000000"/>
          <w:sz w:val="20"/>
          <w:szCs w:val="20"/>
        </w:rPr>
        <w:t>MELLÉKLET</w:t>
      </w:r>
    </w:p>
    <w:p w14:paraId="20F33510" w14:textId="77777777" w:rsidR="00054C32" w:rsidRDefault="00AC2F1D">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2D4764A1" w14:textId="77777777" w:rsidR="00054C32" w:rsidRDefault="00054C32">
      <w:pPr>
        <w:jc w:val="both"/>
        <w:rPr>
          <w:b/>
          <w:bCs/>
          <w:sz w:val="20"/>
        </w:rPr>
      </w:pPr>
    </w:p>
    <w:p w14:paraId="26EC48B6" w14:textId="77777777" w:rsidR="00054C32" w:rsidRDefault="00AC2F1D">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w:t>
      </w:r>
      <w:proofErr w:type="gramStart"/>
      <w:r>
        <w:rPr>
          <w:rFonts w:ascii="Times New Roman" w:hAnsi="Times New Roman" w:cs="Times New Roman"/>
          <w:sz w:val="20"/>
          <w:szCs w:val="20"/>
        </w:rPr>
        <w:t>információ</w:t>
      </w:r>
      <w:proofErr w:type="gramEnd"/>
      <w:r>
        <w:rPr>
          <w:rFonts w:ascii="Times New Roman" w:hAnsi="Times New Roman" w:cs="Times New Roman"/>
          <w:sz w:val="20"/>
          <w:szCs w:val="20"/>
        </w:rPr>
        <w:t xml:space="preserve">, ami alapján az érintett azonosítható. Így személyes adat nem csak az érintett neve, azonosító jele, hanem akár a fizikai, </w:t>
      </w:r>
      <w:proofErr w:type="gramStart"/>
      <w:r>
        <w:rPr>
          <w:rFonts w:ascii="Times New Roman" w:hAnsi="Times New Roman" w:cs="Times New Roman"/>
          <w:sz w:val="20"/>
          <w:szCs w:val="20"/>
        </w:rPr>
        <w:t>mentális</w:t>
      </w:r>
      <w:proofErr w:type="gramEnd"/>
      <w:r>
        <w:rPr>
          <w:rFonts w:ascii="Times New Roman" w:hAnsi="Times New Roman" w:cs="Times New Roman"/>
          <w:sz w:val="20"/>
          <w:szCs w:val="20"/>
        </w:rPr>
        <w:t xml:space="preserve">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213D0B08" w14:textId="77777777" w:rsidR="00054C32" w:rsidRDefault="00AC2F1D">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DDCE409" w14:textId="77777777" w:rsidR="00054C32" w:rsidRDefault="00AC2F1D">
      <w:pPr>
        <w:pStyle w:val="NormlWeb"/>
        <w:spacing w:after="0"/>
        <w:rPr>
          <w:b/>
          <w:color w:val="000000"/>
          <w:sz w:val="20"/>
          <w:szCs w:val="20"/>
        </w:rPr>
      </w:pPr>
      <w:r>
        <w:rPr>
          <w:b/>
          <w:color w:val="000000"/>
          <w:sz w:val="20"/>
          <w:szCs w:val="20"/>
        </w:rPr>
        <w:t>Az alábbiakban az érintettet illető egyes jogok kifejtése olvasható.</w:t>
      </w:r>
    </w:p>
    <w:p w14:paraId="5E24F49A"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4AC88EC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w:t>
      </w:r>
      <w:proofErr w:type="gramStart"/>
      <w:r>
        <w:rPr>
          <w:rFonts w:ascii="Times New Roman" w:hAnsi="Times New Roman" w:cs="Times New Roman"/>
          <w:sz w:val="20"/>
          <w:szCs w:val="20"/>
        </w:rPr>
        <w:t>dokumentummal</w:t>
      </w:r>
      <w:proofErr w:type="gramEnd"/>
      <w:r>
        <w:rPr>
          <w:rFonts w:ascii="Times New Roman" w:hAnsi="Times New Roman" w:cs="Times New Roman"/>
          <w:sz w:val="20"/>
          <w:szCs w:val="20"/>
        </w:rPr>
        <w:t xml:space="preserve"> tesz eleget az adatkezelőre, az adatvédelmi tisztviselőre, az adatkezelés céljára és jogalapjára, időtartamára, az érintetti jogokra, és a jogorvoslatra, továbbá ha az adatok nem az </w:t>
      </w:r>
      <w:proofErr w:type="spellStart"/>
      <w:r>
        <w:rPr>
          <w:rFonts w:ascii="Times New Roman" w:hAnsi="Times New Roman" w:cs="Times New Roman"/>
          <w:sz w:val="20"/>
          <w:szCs w:val="20"/>
        </w:rPr>
        <w:t>érintettől</w:t>
      </w:r>
      <w:proofErr w:type="spellEnd"/>
      <w:r>
        <w:rPr>
          <w:rFonts w:ascii="Times New Roman" w:hAnsi="Times New Roman" w:cs="Times New Roman"/>
          <w:sz w:val="20"/>
          <w:szCs w:val="20"/>
        </w:rPr>
        <w:t xml:space="preserve"> származnak, akkor az adatok forrására vonatkozó tájékoztatási kötelezettségének. </w:t>
      </w:r>
    </w:p>
    <w:p w14:paraId="0B1AA2DE"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17E6DD11" w14:textId="77777777" w:rsidR="00054C32" w:rsidRDefault="00054C32">
      <w:pPr>
        <w:autoSpaceDE w:val="0"/>
        <w:autoSpaceDN w:val="0"/>
        <w:adjustRightInd w:val="0"/>
        <w:rPr>
          <w:color w:val="000000"/>
          <w:sz w:val="20"/>
        </w:rPr>
      </w:pPr>
    </w:p>
    <w:p w14:paraId="0EBB946B"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4D398C0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w:t>
      </w:r>
      <w:proofErr w:type="gramStart"/>
      <w:r>
        <w:rPr>
          <w:rFonts w:ascii="Times New Roman" w:hAnsi="Times New Roman" w:cs="Times New Roman"/>
          <w:sz w:val="20"/>
          <w:szCs w:val="20"/>
        </w:rPr>
        <w:t>információkhoz</w:t>
      </w:r>
      <w:proofErr w:type="gramEnd"/>
      <w:r>
        <w:rPr>
          <w:rFonts w:ascii="Times New Roman" w:hAnsi="Times New Roman" w:cs="Times New Roman"/>
          <w:sz w:val="20"/>
          <w:szCs w:val="20"/>
        </w:rPr>
        <w:t xml:space="preserve">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054C32" w14:paraId="3C6E24F8" w14:textId="77777777">
        <w:trPr>
          <w:tblCellSpacing w:w="0" w:type="dxa"/>
        </w:trPr>
        <w:tc>
          <w:tcPr>
            <w:tcW w:w="370" w:type="dxa"/>
          </w:tcPr>
          <w:p w14:paraId="33BE13D5" w14:textId="77777777" w:rsidR="00054C32" w:rsidRDefault="00AC2F1D">
            <w:pPr>
              <w:jc w:val="both"/>
              <w:rPr>
                <w:color w:val="000000"/>
                <w:sz w:val="20"/>
                <w:lang w:eastAsia="en-US"/>
              </w:rPr>
            </w:pPr>
            <w:r>
              <w:rPr>
                <w:color w:val="000000"/>
                <w:sz w:val="20"/>
                <w:lang w:eastAsia="en-US"/>
              </w:rPr>
              <w:t>a)</w:t>
            </w:r>
          </w:p>
        </w:tc>
        <w:tc>
          <w:tcPr>
            <w:tcW w:w="8872" w:type="dxa"/>
          </w:tcPr>
          <w:p w14:paraId="1E0B8EB3" w14:textId="77777777" w:rsidR="00054C32" w:rsidRDefault="00AC2F1D">
            <w:pPr>
              <w:jc w:val="both"/>
              <w:rPr>
                <w:color w:val="000000"/>
                <w:sz w:val="20"/>
                <w:lang w:eastAsia="en-US"/>
              </w:rPr>
            </w:pPr>
            <w:r>
              <w:rPr>
                <w:color w:val="000000"/>
                <w:sz w:val="20"/>
                <w:lang w:eastAsia="en-US"/>
              </w:rPr>
              <w:t>az adatkezelés céljai;</w:t>
            </w:r>
          </w:p>
        </w:tc>
      </w:tr>
      <w:tr w:rsidR="00054C32" w14:paraId="099AF909" w14:textId="77777777">
        <w:trPr>
          <w:tblCellSpacing w:w="0" w:type="dxa"/>
        </w:trPr>
        <w:tc>
          <w:tcPr>
            <w:tcW w:w="370" w:type="dxa"/>
          </w:tcPr>
          <w:p w14:paraId="688D23EB" w14:textId="77777777" w:rsidR="00054C32" w:rsidRDefault="00AC2F1D">
            <w:pPr>
              <w:jc w:val="both"/>
              <w:rPr>
                <w:color w:val="000000"/>
                <w:sz w:val="20"/>
                <w:lang w:eastAsia="en-US"/>
              </w:rPr>
            </w:pPr>
            <w:r>
              <w:rPr>
                <w:color w:val="000000"/>
                <w:sz w:val="20"/>
                <w:lang w:eastAsia="en-US"/>
              </w:rPr>
              <w:t>b)</w:t>
            </w:r>
          </w:p>
        </w:tc>
        <w:tc>
          <w:tcPr>
            <w:tcW w:w="8872" w:type="dxa"/>
          </w:tcPr>
          <w:p w14:paraId="09A7E8CF" w14:textId="77777777" w:rsidR="00054C32" w:rsidRDefault="00AC2F1D">
            <w:pPr>
              <w:jc w:val="both"/>
              <w:rPr>
                <w:color w:val="000000"/>
                <w:sz w:val="20"/>
                <w:lang w:eastAsia="en-US"/>
              </w:rPr>
            </w:pPr>
            <w:r>
              <w:rPr>
                <w:color w:val="000000"/>
                <w:sz w:val="20"/>
                <w:lang w:eastAsia="en-US"/>
              </w:rPr>
              <w:t xml:space="preserve">az érintett személyes adatok </w:t>
            </w:r>
            <w:proofErr w:type="gramStart"/>
            <w:r>
              <w:rPr>
                <w:color w:val="000000"/>
                <w:sz w:val="20"/>
                <w:lang w:eastAsia="en-US"/>
              </w:rPr>
              <w:t>kategóriái</w:t>
            </w:r>
            <w:proofErr w:type="gramEnd"/>
            <w:r>
              <w:rPr>
                <w:color w:val="000000"/>
                <w:sz w:val="20"/>
                <w:lang w:eastAsia="en-US"/>
              </w:rPr>
              <w:t>;</w:t>
            </w:r>
          </w:p>
        </w:tc>
      </w:tr>
      <w:tr w:rsidR="00054C32" w14:paraId="78EA724B" w14:textId="77777777">
        <w:trPr>
          <w:tblCellSpacing w:w="0" w:type="dxa"/>
        </w:trPr>
        <w:tc>
          <w:tcPr>
            <w:tcW w:w="370" w:type="dxa"/>
          </w:tcPr>
          <w:p w14:paraId="19508BB7" w14:textId="77777777" w:rsidR="00054C32" w:rsidRDefault="00AC2F1D">
            <w:pPr>
              <w:jc w:val="both"/>
              <w:rPr>
                <w:color w:val="000000"/>
                <w:sz w:val="20"/>
                <w:lang w:eastAsia="en-US"/>
              </w:rPr>
            </w:pPr>
            <w:r>
              <w:rPr>
                <w:color w:val="000000"/>
                <w:sz w:val="20"/>
                <w:lang w:eastAsia="en-US"/>
              </w:rPr>
              <w:t>c)</w:t>
            </w:r>
          </w:p>
        </w:tc>
        <w:tc>
          <w:tcPr>
            <w:tcW w:w="8872" w:type="dxa"/>
          </w:tcPr>
          <w:p w14:paraId="420C9CDC" w14:textId="77777777" w:rsidR="00054C32" w:rsidRDefault="00AC2F1D">
            <w:pPr>
              <w:jc w:val="both"/>
              <w:rPr>
                <w:color w:val="000000"/>
                <w:sz w:val="20"/>
                <w:lang w:eastAsia="en-US"/>
              </w:rPr>
            </w:pPr>
            <w:r>
              <w:rPr>
                <w:color w:val="000000"/>
                <w:sz w:val="20"/>
                <w:lang w:eastAsia="en-US"/>
              </w:rPr>
              <w:t xml:space="preserve">azon címzettek vagy címzettek </w:t>
            </w:r>
            <w:proofErr w:type="gramStart"/>
            <w:r>
              <w:rPr>
                <w:color w:val="000000"/>
                <w:sz w:val="20"/>
                <w:lang w:eastAsia="en-US"/>
              </w:rPr>
              <w:t>kategóriái</w:t>
            </w:r>
            <w:proofErr w:type="gramEnd"/>
            <w:r>
              <w:rPr>
                <w:color w:val="000000"/>
                <w:sz w:val="20"/>
                <w:lang w:eastAsia="en-US"/>
              </w:rPr>
              <w:t>, akikkel, illetve amelyekkel a személyes adatokat közölték vagy közölni fogják, ideértve különösen a harmadik országbeli címzetteket, illetve a nemzetközi szervezeteket;</w:t>
            </w:r>
          </w:p>
        </w:tc>
      </w:tr>
      <w:tr w:rsidR="00054C32" w14:paraId="3821F942" w14:textId="77777777">
        <w:trPr>
          <w:tblCellSpacing w:w="0" w:type="dxa"/>
        </w:trPr>
        <w:tc>
          <w:tcPr>
            <w:tcW w:w="370" w:type="dxa"/>
          </w:tcPr>
          <w:p w14:paraId="552FA74C" w14:textId="77777777" w:rsidR="00054C32" w:rsidRDefault="00AC2F1D">
            <w:pPr>
              <w:jc w:val="both"/>
              <w:rPr>
                <w:color w:val="000000"/>
                <w:sz w:val="20"/>
                <w:lang w:eastAsia="en-US"/>
              </w:rPr>
            </w:pPr>
            <w:r>
              <w:rPr>
                <w:color w:val="000000"/>
                <w:sz w:val="20"/>
                <w:lang w:eastAsia="en-US"/>
              </w:rPr>
              <w:lastRenderedPageBreak/>
              <w:t>d)</w:t>
            </w:r>
          </w:p>
        </w:tc>
        <w:tc>
          <w:tcPr>
            <w:tcW w:w="8872" w:type="dxa"/>
          </w:tcPr>
          <w:p w14:paraId="2031F8C9" w14:textId="77777777" w:rsidR="00054C32" w:rsidRDefault="00AC2F1D">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054C32" w14:paraId="3270C007" w14:textId="77777777">
        <w:trPr>
          <w:tblCellSpacing w:w="0" w:type="dxa"/>
        </w:trPr>
        <w:tc>
          <w:tcPr>
            <w:tcW w:w="370" w:type="dxa"/>
          </w:tcPr>
          <w:p w14:paraId="0A642256" w14:textId="77777777" w:rsidR="00054C32" w:rsidRDefault="00AC2F1D">
            <w:pPr>
              <w:jc w:val="both"/>
              <w:rPr>
                <w:color w:val="000000"/>
                <w:sz w:val="20"/>
                <w:lang w:eastAsia="en-US"/>
              </w:rPr>
            </w:pPr>
            <w:r>
              <w:rPr>
                <w:color w:val="000000"/>
                <w:sz w:val="20"/>
                <w:lang w:eastAsia="en-US"/>
              </w:rPr>
              <w:t>e)</w:t>
            </w:r>
          </w:p>
        </w:tc>
        <w:tc>
          <w:tcPr>
            <w:tcW w:w="8872" w:type="dxa"/>
          </w:tcPr>
          <w:p w14:paraId="3E85EA0D" w14:textId="77777777" w:rsidR="00054C32" w:rsidRDefault="00AC2F1D">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054C32" w14:paraId="749CFD13" w14:textId="77777777">
        <w:trPr>
          <w:tblCellSpacing w:w="0" w:type="dxa"/>
        </w:trPr>
        <w:tc>
          <w:tcPr>
            <w:tcW w:w="370" w:type="dxa"/>
          </w:tcPr>
          <w:p w14:paraId="2A839513" w14:textId="77777777" w:rsidR="00054C32" w:rsidRDefault="00AC2F1D">
            <w:pPr>
              <w:jc w:val="both"/>
              <w:rPr>
                <w:color w:val="000000"/>
                <w:sz w:val="20"/>
                <w:lang w:eastAsia="en-US"/>
              </w:rPr>
            </w:pPr>
            <w:r>
              <w:rPr>
                <w:color w:val="000000"/>
                <w:sz w:val="20"/>
                <w:lang w:eastAsia="en-US"/>
              </w:rPr>
              <w:t>f)</w:t>
            </w:r>
          </w:p>
        </w:tc>
        <w:tc>
          <w:tcPr>
            <w:tcW w:w="8872" w:type="dxa"/>
          </w:tcPr>
          <w:p w14:paraId="14FACD27" w14:textId="77777777" w:rsidR="00054C32" w:rsidRDefault="00AC2F1D">
            <w:pPr>
              <w:jc w:val="both"/>
              <w:rPr>
                <w:color w:val="000000"/>
                <w:sz w:val="20"/>
                <w:lang w:eastAsia="en-US"/>
              </w:rPr>
            </w:pPr>
            <w:r>
              <w:rPr>
                <w:color w:val="000000"/>
                <w:sz w:val="20"/>
                <w:lang w:eastAsia="en-US"/>
              </w:rPr>
              <w:t>a valamely felügyeleti hatósághoz címzett panasz benyújtásának joga;</w:t>
            </w:r>
          </w:p>
        </w:tc>
      </w:tr>
      <w:tr w:rsidR="00054C32" w14:paraId="0BC57638" w14:textId="77777777">
        <w:trPr>
          <w:tblCellSpacing w:w="0" w:type="dxa"/>
        </w:trPr>
        <w:tc>
          <w:tcPr>
            <w:tcW w:w="370" w:type="dxa"/>
          </w:tcPr>
          <w:p w14:paraId="45A5ACAD" w14:textId="77777777" w:rsidR="00054C32" w:rsidRDefault="00AC2F1D">
            <w:pPr>
              <w:jc w:val="both"/>
              <w:rPr>
                <w:color w:val="000000"/>
                <w:sz w:val="20"/>
                <w:lang w:eastAsia="en-US"/>
              </w:rPr>
            </w:pPr>
            <w:r>
              <w:rPr>
                <w:color w:val="000000"/>
                <w:sz w:val="20"/>
                <w:lang w:eastAsia="en-US"/>
              </w:rPr>
              <w:t>g)</w:t>
            </w:r>
          </w:p>
        </w:tc>
        <w:tc>
          <w:tcPr>
            <w:tcW w:w="8872" w:type="dxa"/>
          </w:tcPr>
          <w:p w14:paraId="7FDE3C8A" w14:textId="77777777" w:rsidR="00054C32" w:rsidRDefault="00AC2F1D">
            <w:pPr>
              <w:jc w:val="both"/>
              <w:rPr>
                <w:color w:val="000000"/>
                <w:sz w:val="20"/>
                <w:lang w:eastAsia="en-US"/>
              </w:rPr>
            </w:pPr>
            <w:r>
              <w:rPr>
                <w:color w:val="000000"/>
                <w:sz w:val="20"/>
                <w:lang w:eastAsia="en-US"/>
              </w:rPr>
              <w:t xml:space="preserve">ha az adatokat nem az </w:t>
            </w:r>
            <w:proofErr w:type="spellStart"/>
            <w:r>
              <w:rPr>
                <w:color w:val="000000"/>
                <w:sz w:val="20"/>
                <w:lang w:eastAsia="en-US"/>
              </w:rPr>
              <w:t>érintettől</w:t>
            </w:r>
            <w:proofErr w:type="spellEnd"/>
            <w:r>
              <w:rPr>
                <w:color w:val="000000"/>
                <w:sz w:val="20"/>
                <w:lang w:eastAsia="en-US"/>
              </w:rPr>
              <w:t xml:space="preserve"> gyűjtötték, a forrásukra vonatkozó minden elérhető </w:t>
            </w:r>
            <w:proofErr w:type="gramStart"/>
            <w:r>
              <w:rPr>
                <w:color w:val="000000"/>
                <w:sz w:val="20"/>
                <w:lang w:eastAsia="en-US"/>
              </w:rPr>
              <w:t>információ</w:t>
            </w:r>
            <w:proofErr w:type="gramEnd"/>
            <w:r>
              <w:rPr>
                <w:color w:val="000000"/>
                <w:sz w:val="20"/>
                <w:lang w:eastAsia="en-US"/>
              </w:rPr>
              <w:t>;</w:t>
            </w:r>
          </w:p>
        </w:tc>
      </w:tr>
      <w:tr w:rsidR="00054C32" w14:paraId="00189422" w14:textId="77777777">
        <w:trPr>
          <w:tblCellSpacing w:w="0" w:type="dxa"/>
        </w:trPr>
        <w:tc>
          <w:tcPr>
            <w:tcW w:w="370" w:type="dxa"/>
          </w:tcPr>
          <w:p w14:paraId="3154EE07" w14:textId="77777777" w:rsidR="00054C32" w:rsidRDefault="00AC2F1D">
            <w:pPr>
              <w:jc w:val="both"/>
              <w:rPr>
                <w:color w:val="000000"/>
                <w:sz w:val="20"/>
                <w:lang w:eastAsia="en-US"/>
              </w:rPr>
            </w:pPr>
            <w:r>
              <w:rPr>
                <w:color w:val="000000"/>
                <w:sz w:val="20"/>
                <w:lang w:eastAsia="en-US"/>
              </w:rPr>
              <w:t>h)</w:t>
            </w:r>
          </w:p>
        </w:tc>
        <w:tc>
          <w:tcPr>
            <w:tcW w:w="8872" w:type="dxa"/>
          </w:tcPr>
          <w:p w14:paraId="223C586A" w14:textId="77777777" w:rsidR="00054C32" w:rsidRDefault="00AC2F1D">
            <w:pPr>
              <w:jc w:val="both"/>
              <w:rPr>
                <w:color w:val="000000"/>
                <w:sz w:val="20"/>
                <w:lang w:eastAsia="en-US"/>
              </w:rPr>
            </w:pPr>
            <w:r>
              <w:rPr>
                <w:color w:val="000000"/>
                <w:sz w:val="20"/>
                <w:lang w:eastAsia="en-US"/>
              </w:rPr>
              <w:t xml:space="preserve">az automatizált döntéshozatal ténye, ideértve a profilalkotást is, valamint legalább ezekben az esetekben az alkalmazott logikára és arra vonatkozó érthető </w:t>
            </w:r>
            <w:proofErr w:type="gramStart"/>
            <w:r>
              <w:rPr>
                <w:color w:val="000000"/>
                <w:sz w:val="20"/>
                <w:lang w:eastAsia="en-US"/>
              </w:rPr>
              <w:t>információk</w:t>
            </w:r>
            <w:proofErr w:type="gramEnd"/>
            <w:r>
              <w:rPr>
                <w:color w:val="000000"/>
                <w:sz w:val="20"/>
                <w:lang w:eastAsia="en-US"/>
              </w:rPr>
              <w:t>, hogy az ilyen adatkezelés milyen jelentőséggel bír, és az érintettre nézve milyen várható következményekkel jár.</w:t>
            </w:r>
          </w:p>
        </w:tc>
      </w:tr>
    </w:tbl>
    <w:p w14:paraId="49F7839D" w14:textId="77777777" w:rsidR="00054C32" w:rsidRDefault="00054C32">
      <w:pPr>
        <w:ind w:left="142"/>
        <w:jc w:val="both"/>
        <w:rPr>
          <w:sz w:val="20"/>
        </w:rPr>
      </w:pPr>
    </w:p>
    <w:p w14:paraId="3780FEC5"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6ABA9FC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490C228" w14:textId="77777777" w:rsidR="00054C32" w:rsidRDefault="00054C32">
      <w:pPr>
        <w:pStyle w:val="Default"/>
        <w:ind w:left="284"/>
        <w:jc w:val="both"/>
        <w:rPr>
          <w:rFonts w:ascii="Times New Roman" w:hAnsi="Times New Roman" w:cs="Times New Roman"/>
          <w:sz w:val="20"/>
          <w:szCs w:val="20"/>
        </w:rPr>
      </w:pPr>
    </w:p>
    <w:p w14:paraId="10752DBC"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7A68376C"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0B2317EF"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C59DC4D"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7E6563D0"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adatkezelés jogos érdeken alapul vagy </w:t>
      </w:r>
      <w:proofErr w:type="gramStart"/>
      <w:r>
        <w:rPr>
          <w:rFonts w:ascii="Times New Roman" w:hAnsi="Times New Roman" w:cs="Times New Roman"/>
          <w:sz w:val="20"/>
          <w:szCs w:val="20"/>
        </w:rPr>
        <w:t>közérdekű</w:t>
      </w:r>
      <w:proofErr w:type="gramEnd"/>
      <w:r>
        <w:rPr>
          <w:rFonts w:ascii="Times New Roman" w:hAnsi="Times New Roman" w:cs="Times New Roman"/>
          <w:sz w:val="20"/>
          <w:szCs w:val="20"/>
        </w:rPr>
        <w:t xml:space="preserve"> vagy az adatkezelőre ruházott közhatalmi jogosítvány gyakorlásának keretében végzett feladat végrehajtásához szükséges, és az érintett tiltakozik az adatkezelés ellen;</w:t>
      </w:r>
    </w:p>
    <w:p w14:paraId="12B32DB5"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7EED3811"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6D8CD0AB" w14:textId="77777777" w:rsidR="00054C32" w:rsidRDefault="00AC2F1D">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adatok gyűjtésére közvetlenül gyermekeknek kínált, </w:t>
      </w:r>
      <w:proofErr w:type="gramStart"/>
      <w:r>
        <w:rPr>
          <w:rFonts w:ascii="Times New Roman" w:hAnsi="Times New Roman" w:cs="Times New Roman"/>
          <w:sz w:val="20"/>
          <w:szCs w:val="20"/>
        </w:rPr>
        <w:t>információs</w:t>
      </w:r>
      <w:proofErr w:type="gramEnd"/>
      <w:r>
        <w:rPr>
          <w:rFonts w:ascii="Times New Roman" w:hAnsi="Times New Roman" w:cs="Times New Roman"/>
          <w:sz w:val="20"/>
          <w:szCs w:val="20"/>
        </w:rPr>
        <w:t xml:space="preserve"> társadalommal összefüggő szolgáltatások vonatkozásában került sor.</w:t>
      </w:r>
    </w:p>
    <w:p w14:paraId="4E2E30EC" w14:textId="77777777" w:rsidR="00054C32" w:rsidRDefault="00054C32">
      <w:pPr>
        <w:pStyle w:val="Default"/>
        <w:ind w:left="567"/>
        <w:jc w:val="both"/>
        <w:rPr>
          <w:rFonts w:ascii="Times New Roman" w:hAnsi="Times New Roman" w:cs="Times New Roman"/>
          <w:sz w:val="20"/>
          <w:szCs w:val="20"/>
        </w:rPr>
      </w:pPr>
    </w:p>
    <w:p w14:paraId="5D17B0DD"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70E8F409"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3E6F0BC"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3DAE32B1"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w:t>
      </w:r>
      <w:proofErr w:type="spellStart"/>
      <w:r>
        <w:rPr>
          <w:rFonts w:ascii="Times New Roman" w:hAnsi="Times New Roman" w:cs="Times New Roman"/>
          <w:sz w:val="20"/>
          <w:szCs w:val="20"/>
        </w:rPr>
        <w:t>ellenzi</w:t>
      </w:r>
      <w:proofErr w:type="spellEnd"/>
      <w:r>
        <w:rPr>
          <w:rFonts w:ascii="Times New Roman" w:hAnsi="Times New Roman" w:cs="Times New Roman"/>
          <w:sz w:val="20"/>
          <w:szCs w:val="20"/>
        </w:rPr>
        <w:t xml:space="preserve"> az adatok törlését;</w:t>
      </w:r>
    </w:p>
    <w:p w14:paraId="5EDB7456"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240ADE63" w14:textId="77777777" w:rsidR="00054C32" w:rsidRDefault="00AC2F1D">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00238F5" w14:textId="77777777" w:rsidR="00054C32" w:rsidRDefault="00054C32">
      <w:pPr>
        <w:rPr>
          <w:color w:val="000000"/>
          <w:sz w:val="20"/>
        </w:rPr>
      </w:pPr>
    </w:p>
    <w:p w14:paraId="004FE34D" w14:textId="77777777" w:rsidR="00054C32" w:rsidRDefault="00AC2F1D">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3CFC1B7"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4473A90" w14:textId="77777777" w:rsidR="00054C32" w:rsidRDefault="00054C32">
      <w:pPr>
        <w:autoSpaceDE w:val="0"/>
        <w:autoSpaceDN w:val="0"/>
        <w:adjustRightInd w:val="0"/>
        <w:rPr>
          <w:rFonts w:eastAsia="Calibri"/>
          <w:sz w:val="20"/>
          <w:u w:val="single"/>
          <w:lang w:eastAsia="en-US"/>
        </w:rPr>
      </w:pPr>
    </w:p>
    <w:p w14:paraId="5B9E672E"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66E93CF4"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1CD45667"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9036744"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329D57DF" w14:textId="77777777" w:rsidR="00054C32" w:rsidRDefault="00054C32">
      <w:pPr>
        <w:pStyle w:val="Default"/>
        <w:ind w:left="360"/>
        <w:jc w:val="both"/>
        <w:rPr>
          <w:rFonts w:ascii="Times New Roman" w:hAnsi="Times New Roman" w:cs="Times New Roman"/>
          <w:sz w:val="20"/>
          <w:szCs w:val="20"/>
          <w:u w:val="single"/>
        </w:rPr>
      </w:pPr>
    </w:p>
    <w:p w14:paraId="5940DA61"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2806A94F"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w:t>
      </w:r>
      <w:r>
        <w:rPr>
          <w:rFonts w:ascii="Times New Roman" w:hAnsi="Times New Roman" w:cs="Times New Roman"/>
          <w:sz w:val="20"/>
          <w:szCs w:val="20"/>
        </w:rPr>
        <w:lastRenderedPageBreak/>
        <w:t>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B3F0C0F" w14:textId="77777777" w:rsidR="00054C32" w:rsidRDefault="00054C32">
      <w:pPr>
        <w:ind w:left="142"/>
        <w:jc w:val="both"/>
        <w:rPr>
          <w:sz w:val="20"/>
        </w:rPr>
      </w:pPr>
    </w:p>
    <w:p w14:paraId="0CBE5BBE"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7DD235A7"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4613943"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054C32" w14:paraId="19E5C36B" w14:textId="77777777">
        <w:trPr>
          <w:tblCellSpacing w:w="0" w:type="dxa"/>
        </w:trPr>
        <w:tc>
          <w:tcPr>
            <w:tcW w:w="369" w:type="dxa"/>
          </w:tcPr>
          <w:p w14:paraId="20DE80E8" w14:textId="77777777" w:rsidR="00054C32" w:rsidRDefault="00AC2F1D">
            <w:pPr>
              <w:jc w:val="both"/>
              <w:rPr>
                <w:color w:val="000000"/>
                <w:sz w:val="20"/>
                <w:lang w:eastAsia="en-US"/>
              </w:rPr>
            </w:pPr>
            <w:r>
              <w:rPr>
                <w:color w:val="000000"/>
                <w:sz w:val="20"/>
                <w:lang w:eastAsia="en-US"/>
              </w:rPr>
              <w:t>a)</w:t>
            </w:r>
          </w:p>
        </w:tc>
        <w:tc>
          <w:tcPr>
            <w:tcW w:w="8872" w:type="dxa"/>
          </w:tcPr>
          <w:p w14:paraId="1303F54A" w14:textId="77777777" w:rsidR="00054C32" w:rsidRDefault="00AC2F1D">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054C32" w14:paraId="6DC4DEE7" w14:textId="77777777">
        <w:trPr>
          <w:tblCellSpacing w:w="0" w:type="dxa"/>
        </w:trPr>
        <w:tc>
          <w:tcPr>
            <w:tcW w:w="369" w:type="dxa"/>
          </w:tcPr>
          <w:p w14:paraId="1E86A7CE" w14:textId="77777777" w:rsidR="00054C32" w:rsidRDefault="00AC2F1D">
            <w:pPr>
              <w:jc w:val="both"/>
              <w:rPr>
                <w:color w:val="000000"/>
                <w:sz w:val="20"/>
                <w:lang w:eastAsia="en-US"/>
              </w:rPr>
            </w:pPr>
            <w:r>
              <w:rPr>
                <w:color w:val="000000"/>
                <w:sz w:val="20"/>
                <w:lang w:eastAsia="en-US"/>
              </w:rPr>
              <w:t>b)</w:t>
            </w:r>
          </w:p>
        </w:tc>
        <w:tc>
          <w:tcPr>
            <w:tcW w:w="8872" w:type="dxa"/>
          </w:tcPr>
          <w:p w14:paraId="2EE04BB3" w14:textId="77777777" w:rsidR="00054C32" w:rsidRDefault="00AC2F1D">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054C32" w14:paraId="68B5F3BA" w14:textId="77777777">
        <w:trPr>
          <w:tblCellSpacing w:w="0" w:type="dxa"/>
        </w:trPr>
        <w:tc>
          <w:tcPr>
            <w:tcW w:w="369" w:type="dxa"/>
          </w:tcPr>
          <w:p w14:paraId="34A82BB2" w14:textId="77777777" w:rsidR="00054C32" w:rsidRDefault="00AC2F1D">
            <w:pPr>
              <w:jc w:val="both"/>
              <w:rPr>
                <w:color w:val="000000"/>
                <w:sz w:val="20"/>
                <w:lang w:eastAsia="en-US"/>
              </w:rPr>
            </w:pPr>
            <w:r>
              <w:rPr>
                <w:color w:val="000000"/>
                <w:sz w:val="20"/>
                <w:lang w:eastAsia="en-US"/>
              </w:rPr>
              <w:t>c)</w:t>
            </w:r>
          </w:p>
        </w:tc>
        <w:tc>
          <w:tcPr>
            <w:tcW w:w="8872" w:type="dxa"/>
          </w:tcPr>
          <w:p w14:paraId="32A1152B" w14:textId="77777777" w:rsidR="00054C32" w:rsidRDefault="00AC2F1D">
            <w:pPr>
              <w:jc w:val="both"/>
              <w:rPr>
                <w:color w:val="000000"/>
                <w:sz w:val="20"/>
                <w:lang w:eastAsia="en-US"/>
              </w:rPr>
            </w:pPr>
            <w:r>
              <w:rPr>
                <w:color w:val="000000"/>
                <w:sz w:val="20"/>
                <w:lang w:eastAsia="en-US"/>
              </w:rPr>
              <w:t>az érintett kifejezett hozzájárulásán alapul.</w:t>
            </w:r>
          </w:p>
        </w:tc>
      </w:tr>
    </w:tbl>
    <w:p w14:paraId="27540FFF"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5EF672EA" w14:textId="77777777" w:rsidR="00054C32" w:rsidRDefault="00054C32">
      <w:pPr>
        <w:pStyle w:val="NormlWeb"/>
        <w:spacing w:before="0" w:beforeAutospacing="0" w:after="0" w:afterAutospacing="0"/>
        <w:jc w:val="both"/>
        <w:rPr>
          <w:sz w:val="20"/>
          <w:szCs w:val="20"/>
        </w:rPr>
      </w:pPr>
    </w:p>
    <w:p w14:paraId="2FA36D93" w14:textId="77777777" w:rsidR="00054C32" w:rsidRDefault="00AC2F1D">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2BAF6FD4" w14:textId="77777777" w:rsidR="00054C32" w:rsidRDefault="00054C32">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0461E02D" w14:textId="77777777" w:rsidR="00054C32" w:rsidRDefault="00AC2F1D">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39E1CEC1"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26C582A1" w14:textId="77777777" w:rsidR="00054C32" w:rsidRDefault="00AC2F1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02311D07" w14:textId="72A5DA11" w:rsidR="00054C32" w:rsidRDefault="00AC2F1D">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 xml:space="preserve">Nemzeti Adatvédelmi és Információszabadság Hatóságnál </w:t>
      </w:r>
      <w:r w:rsidRPr="004B6C6A">
        <w:rPr>
          <w:sz w:val="20"/>
          <w:szCs w:val="20"/>
          <w:u w:val="single"/>
        </w:rPr>
        <w:t xml:space="preserve">kezdeményezhető </w:t>
      </w:r>
      <w:r w:rsidR="004740D2" w:rsidRPr="004B6C6A">
        <w:rPr>
          <w:sz w:val="20"/>
          <w:szCs w:val="20"/>
          <w:u w:val="single"/>
        </w:rPr>
        <w:t>eljárások</w:t>
      </w:r>
      <w:r>
        <w:rPr>
          <w:sz w:val="20"/>
          <w:szCs w:val="20"/>
        </w:rPr>
        <w:t xml:space="preserve"> (GDPR 57</w:t>
      </w:r>
      <w:r w:rsidR="004740D2">
        <w:rPr>
          <w:sz w:val="20"/>
          <w:szCs w:val="20"/>
        </w:rPr>
        <w:t>-58</w:t>
      </w:r>
      <w:r>
        <w:rPr>
          <w:sz w:val="20"/>
          <w:szCs w:val="20"/>
        </w:rPr>
        <w:t xml:space="preserve">. </w:t>
      </w:r>
      <w:r w:rsidR="004740D2">
        <w:rPr>
          <w:sz w:val="20"/>
          <w:szCs w:val="20"/>
        </w:rPr>
        <w:t>c</w:t>
      </w:r>
      <w:r>
        <w:rPr>
          <w:sz w:val="20"/>
          <w:szCs w:val="20"/>
        </w:rPr>
        <w:t xml:space="preserve">ikk, 77. cikk, </w:t>
      </w:r>
      <w:proofErr w:type="spellStart"/>
      <w:r>
        <w:rPr>
          <w:sz w:val="20"/>
          <w:szCs w:val="20"/>
        </w:rPr>
        <w:t>Infotv</w:t>
      </w:r>
      <w:proofErr w:type="spellEnd"/>
      <w:r>
        <w:rPr>
          <w:sz w:val="20"/>
          <w:szCs w:val="20"/>
        </w:rPr>
        <w:t>.</w:t>
      </w:r>
      <w:r>
        <w:rPr>
          <w:rStyle w:val="Lbjegyzet-hivatkozs"/>
          <w:sz w:val="20"/>
          <w:szCs w:val="20"/>
        </w:rPr>
        <w:footnoteReference w:id="4"/>
      </w:r>
      <w:r>
        <w:rPr>
          <w:sz w:val="20"/>
          <w:szCs w:val="20"/>
        </w:rPr>
        <w:t xml:space="preserve"> 51/</w:t>
      </w:r>
      <w:proofErr w:type="gramStart"/>
      <w:r>
        <w:rPr>
          <w:sz w:val="20"/>
          <w:szCs w:val="20"/>
        </w:rPr>
        <w:t>A.</w:t>
      </w:r>
      <w:proofErr w:type="gramEnd"/>
      <w:r>
        <w:rPr>
          <w:sz w:val="20"/>
          <w:szCs w:val="20"/>
        </w:rPr>
        <w:t xml:space="preserve"> (1) bekezdés, 52-54.§, 55.§ (1)-(2), 56-58. §,</w:t>
      </w:r>
      <w:r w:rsidR="004740D2">
        <w:rPr>
          <w:sz w:val="20"/>
          <w:szCs w:val="20"/>
        </w:rPr>
        <w:t xml:space="preserve"> 60-61. §</w:t>
      </w:r>
      <w:r w:rsidR="004740D2" w:rsidRPr="00A00D06">
        <w:rPr>
          <w:sz w:val="20"/>
          <w:szCs w:val="20"/>
        </w:rPr>
        <w:t>)</w:t>
      </w:r>
      <w:r>
        <w:rPr>
          <w:sz w:val="20"/>
          <w:szCs w:val="20"/>
        </w:rPr>
        <w:t>)</w:t>
      </w:r>
    </w:p>
    <w:p w14:paraId="193A02D6"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618B892F"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w:t>
      </w:r>
      <w:proofErr w:type="spellStart"/>
      <w:r>
        <w:rPr>
          <w:rFonts w:ascii="Times New Roman" w:hAnsi="Times New Roman" w:cs="Times New Roman"/>
          <w:sz w:val="20"/>
        </w:rPr>
        <w:t>Infotv</w:t>
      </w:r>
      <w:proofErr w:type="spellEnd"/>
      <w:r>
        <w:rPr>
          <w:rFonts w:ascii="Times New Roman" w:hAnsi="Times New Roman" w:cs="Times New Roman"/>
          <w:sz w:val="20"/>
        </w:rPr>
        <w:t>. 53. §-a tartalmazza.</w:t>
      </w:r>
    </w:p>
    <w:p w14:paraId="411AA7D1"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xml:space="preserve">, a vizsgálat költségeit a Hatóság előlegezi és viseli. Az eljárás lefolytatására vonatkozó részletes szabályokat az </w:t>
      </w:r>
      <w:proofErr w:type="spellStart"/>
      <w:r>
        <w:rPr>
          <w:rFonts w:ascii="Times New Roman" w:hAnsi="Times New Roman" w:cs="Times New Roman"/>
          <w:sz w:val="20"/>
        </w:rPr>
        <w:t>Infotv</w:t>
      </w:r>
      <w:proofErr w:type="spellEnd"/>
      <w:r>
        <w:rPr>
          <w:rFonts w:ascii="Times New Roman" w:hAnsi="Times New Roman" w:cs="Times New Roman"/>
          <w:sz w:val="20"/>
        </w:rPr>
        <w:t>. 54.§, 55. § (1)-(2) bekezdése, 56-58. §-</w:t>
      </w:r>
      <w:proofErr w:type="spellStart"/>
      <w:r>
        <w:rPr>
          <w:rFonts w:ascii="Times New Roman" w:hAnsi="Times New Roman" w:cs="Times New Roman"/>
          <w:sz w:val="20"/>
        </w:rPr>
        <w:t>ai</w:t>
      </w:r>
      <w:proofErr w:type="spellEnd"/>
      <w:r>
        <w:rPr>
          <w:rFonts w:ascii="Times New Roman" w:hAnsi="Times New Roman" w:cs="Times New Roman"/>
          <w:sz w:val="20"/>
        </w:rPr>
        <w:t xml:space="preserve"> tartalmazzák.</w:t>
      </w:r>
    </w:p>
    <w:p w14:paraId="0A540705" w14:textId="3E3782E8" w:rsidR="00AC2F1D" w:rsidRPr="00A00D06" w:rsidRDefault="00AC2F1D" w:rsidP="00AC2F1D">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w:t>
      </w:r>
      <w:proofErr w:type="gramStart"/>
      <w:r>
        <w:rPr>
          <w:rFonts w:ascii="Times New Roman" w:hAnsi="Times New Roman" w:cs="Times New Roman"/>
          <w:sz w:val="20"/>
        </w:rPr>
        <w:t>a</w:t>
      </w:r>
      <w:proofErr w:type="gramEnd"/>
      <w:r>
        <w:rPr>
          <w:rFonts w:ascii="Times New Roman" w:hAnsi="Times New Roman" w:cs="Times New Roman"/>
          <w:sz w:val="20"/>
        </w:rPr>
        <w:t xml:space="preserve"> alapján.</w:t>
      </w:r>
    </w:p>
    <w:p w14:paraId="36A4CB4D" w14:textId="549E0B07" w:rsidR="00054C32" w:rsidRDefault="00054C32">
      <w:pPr>
        <w:pStyle w:val="Default"/>
        <w:ind w:left="284"/>
        <w:jc w:val="both"/>
        <w:rPr>
          <w:rFonts w:ascii="Times New Roman" w:hAnsi="Times New Roman" w:cs="Times New Roman"/>
          <w:sz w:val="20"/>
        </w:rPr>
      </w:pPr>
    </w:p>
    <w:p w14:paraId="6B1822A9" w14:textId="77777777" w:rsidR="00054C32" w:rsidRDefault="00AC2F1D">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17F6977F"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w:t>
      </w:r>
      <w:proofErr w:type="spellStart"/>
      <w:r>
        <w:rPr>
          <w:rFonts w:ascii="Times New Roman" w:hAnsi="Times New Roman" w:cs="Times New Roman"/>
          <w:sz w:val="20"/>
        </w:rPr>
        <w:t>ban</w:t>
      </w:r>
      <w:proofErr w:type="spellEnd"/>
      <w:r>
        <w:rPr>
          <w:rFonts w:ascii="Times New Roman" w:hAnsi="Times New Roman" w:cs="Times New Roman"/>
          <w:sz w:val="20"/>
        </w:rPr>
        <w:t xml:space="preserve"> rögzített jogait (</w:t>
      </w:r>
      <w:proofErr w:type="spellStart"/>
      <w:r>
        <w:rPr>
          <w:rFonts w:ascii="Times New Roman" w:hAnsi="Times New Roman" w:cs="Times New Roman"/>
          <w:sz w:val="20"/>
        </w:rPr>
        <w:t>lásd</w:t>
      </w:r>
      <w:proofErr w:type="gramStart"/>
      <w:r>
        <w:rPr>
          <w:rFonts w:ascii="Times New Roman" w:hAnsi="Times New Roman" w:cs="Times New Roman"/>
          <w:sz w:val="20"/>
        </w:rPr>
        <w:t>.fent</w:t>
      </w:r>
      <w:proofErr w:type="spellEnd"/>
      <w:proofErr w:type="gramEnd"/>
      <w:r>
        <w:rPr>
          <w:rFonts w:ascii="Times New Roman" w:hAnsi="Times New Roman" w:cs="Times New Roman"/>
          <w:sz w:val="20"/>
        </w:rPr>
        <w:t xml:space="preserve">). </w:t>
      </w:r>
    </w:p>
    <w:p w14:paraId="6A1E9E67"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33AFC942"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9C8BBC5" w14:textId="77777777" w:rsidR="00054C32" w:rsidRDefault="00AC2F1D">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24D869C2" w14:textId="77777777" w:rsidR="00054C32" w:rsidRDefault="00AC2F1D">
      <w:pPr>
        <w:pStyle w:val="Default"/>
        <w:numPr>
          <w:ilvl w:val="0"/>
          <w:numId w:val="8"/>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013D20BF" w14:textId="14DC9BDB" w:rsidR="00054C32" w:rsidRDefault="00AC2F1D" w:rsidP="005F5170">
      <w:pPr>
        <w:pStyle w:val="Default"/>
        <w:numPr>
          <w:ilvl w:val="0"/>
          <w:numId w:val="8"/>
        </w:numPr>
        <w:jc w:val="both"/>
      </w:pPr>
      <w:r>
        <w:rPr>
          <w:rFonts w:ascii="Times New Roman" w:hAnsi="Times New Roman" w:cs="Times New Roman"/>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w:t>
      </w:r>
    </w:p>
    <w:sectPr w:rsidR="00054C32">
      <w:pgSz w:w="11906" w:h="16838"/>
      <w:pgMar w:top="107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0571" w16cex:dateUtc="2021-06-15T08:54:00Z"/>
  <w16cex:commentExtensible w16cex:durableId="2469F6FB" w16cex:dateUtc="2021-06-08T12:02:00Z"/>
  <w16cex:commentExtensible w16cex:durableId="24730407" w16cex:dateUtc="2021-06-15T08:48:00Z"/>
  <w16cex:commentExtensible w16cex:durableId="247302B0" w16cex:dateUtc="2021-06-15T08:42:00Z"/>
  <w16cex:commentExtensible w16cex:durableId="2469F061" w16cex:dateUtc="2021-06-08T11:34:00Z"/>
  <w16cex:commentExtensible w16cex:durableId="2469F510" w16cex:dateUtc="2021-06-08T11:54:00Z"/>
  <w16cex:commentExtensible w16cex:durableId="247338BA" w16cex:dateUtc="2021-06-15T12:33:00Z"/>
  <w16cex:commentExtensible w16cex:durableId="2469F045" w16cex:dateUtc="2021-06-08T11:33:00Z"/>
  <w16cex:commentExtensible w16cex:durableId="246B031C" w16cex:dateUtc="2021-06-09T07:06:00Z"/>
  <w16cex:commentExtensible w16cex:durableId="24732658" w16cex:dateUtc="2021-06-15T11:15:00Z"/>
  <w16cex:commentExtensible w16cex:durableId="2469E7B9" w16cex:dateUtc="2021-06-08T10:57:00Z"/>
  <w16cex:commentExtensible w16cex:durableId="2469E859" w16cex:dateUtc="2021-06-0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63C7C1" w16cid:durableId="24730571"/>
  <w16cid:commentId w16cid:paraId="59C1485D" w16cid:durableId="2469F6FB"/>
  <w16cid:commentId w16cid:paraId="611216A4" w16cid:durableId="2469F8EB"/>
  <w16cid:commentId w16cid:paraId="1201898C" w16cid:durableId="24730407"/>
  <w16cid:commentId w16cid:paraId="53A50046" w16cid:durableId="247302B0"/>
  <w16cid:commentId w16cid:paraId="58C61E1A" w16cid:durableId="24649661"/>
  <w16cid:commentId w16cid:paraId="5176C71A" w16cid:durableId="2469F061"/>
  <w16cid:commentId w16cid:paraId="581D24DE" w16cid:durableId="2469F510"/>
  <w16cid:commentId w16cid:paraId="557D2FF6" w16cid:durableId="247338BA"/>
  <w16cid:commentId w16cid:paraId="60072305" w16cid:durableId="2469F045"/>
  <w16cid:commentId w16cid:paraId="62515486" w16cid:durableId="246A0034"/>
  <w16cid:commentId w16cid:paraId="68171EDB" w16cid:durableId="246384C3"/>
  <w16cid:commentId w16cid:paraId="049A7238" w16cid:durableId="246B031C"/>
  <w16cid:commentId w16cid:paraId="72E34FF9" w16cid:durableId="24732658"/>
  <w16cid:commentId w16cid:paraId="522A720D" w16cid:durableId="2469E7B9"/>
  <w16cid:commentId w16cid:paraId="13F666E9" w16cid:durableId="2469E859"/>
  <w16cid:commentId w16cid:paraId="1D3DBD41" w16cid:durableId="2464A7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6AAC" w14:textId="77777777" w:rsidR="006D14FA" w:rsidRDefault="006D14FA">
      <w:r>
        <w:separator/>
      </w:r>
    </w:p>
  </w:endnote>
  <w:endnote w:type="continuationSeparator" w:id="0">
    <w:p w14:paraId="7910A428" w14:textId="77777777" w:rsidR="006D14FA" w:rsidRDefault="006D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CBDD1" w14:textId="77777777" w:rsidR="006D14FA" w:rsidRDefault="006D14FA">
      <w:r>
        <w:separator/>
      </w:r>
    </w:p>
  </w:footnote>
  <w:footnote w:type="continuationSeparator" w:id="0">
    <w:p w14:paraId="6AEDBBC4" w14:textId="77777777" w:rsidR="006D14FA" w:rsidRDefault="006D14FA">
      <w:r>
        <w:continuationSeparator/>
      </w:r>
    </w:p>
  </w:footnote>
  <w:footnote w:id="1">
    <w:p w14:paraId="05C2C595" w14:textId="77777777" w:rsidR="00054C32" w:rsidRDefault="00AC2F1D">
      <w:pPr>
        <w:pStyle w:val="Lbjegyzetszveg"/>
      </w:pPr>
      <w:r>
        <w:rPr>
          <w:rStyle w:val="Lbjegyzet-hivatkozs"/>
        </w:rPr>
        <w:footnoteRef/>
      </w:r>
      <w:r>
        <w:t xml:space="preserve"> </w:t>
      </w:r>
      <w:r>
        <w:rPr>
          <w:color w:val="000000"/>
          <w:sz w:val="18"/>
          <w:szCs w:val="18"/>
        </w:rPr>
        <w:t xml:space="preserve">automatizált döntéshozatal: olyan, automatizált adatkezelésen alapuló döntés, amely az érintettre vonatkozó egyes személyes jellemzők kiértékelésén alapul, és amely rá nézve joghatással jár vagy őt hasonlóan jelentős mértékben érinti, mint például egy online hitelkérelem </w:t>
      </w:r>
      <w:proofErr w:type="gramStart"/>
      <w:r>
        <w:rPr>
          <w:color w:val="000000"/>
          <w:sz w:val="18"/>
          <w:szCs w:val="18"/>
        </w:rPr>
        <w:t>automatikus</w:t>
      </w:r>
      <w:proofErr w:type="gramEnd"/>
      <w:r>
        <w:rPr>
          <w:color w:val="000000"/>
          <w:sz w:val="18"/>
          <w:szCs w:val="18"/>
        </w:rPr>
        <w:t xml:space="preserve"> elutasítása vagy emberi beavatkozás nélkül folytatott online munkaerő-toborzás;</w:t>
      </w:r>
    </w:p>
  </w:footnote>
  <w:footnote w:id="2">
    <w:p w14:paraId="1C229576" w14:textId="77777777" w:rsidR="00054C32" w:rsidRDefault="00AC2F1D">
      <w:pPr>
        <w:pStyle w:val="Lbjegyzetszveg"/>
        <w:jc w:val="both"/>
      </w:pPr>
      <w:r>
        <w:rPr>
          <w:rStyle w:val="Lbjegyzet-hivatkozs"/>
          <w:sz w:val="18"/>
          <w:szCs w:val="18"/>
        </w:rPr>
        <w:footnoteRef/>
      </w:r>
      <w:r>
        <w:rPr>
          <w:sz w:val="18"/>
          <w:szCs w:val="18"/>
        </w:rPr>
        <w:t xml:space="preserve"> </w:t>
      </w:r>
      <w:proofErr w:type="gramStart"/>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3">
    <w:p w14:paraId="75CC8969" w14:textId="77777777" w:rsidR="00054C32" w:rsidRDefault="00AC2F1D">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Pr>
          <w:color w:val="000000"/>
          <w:sz w:val="18"/>
          <w:szCs w:val="18"/>
        </w:rPr>
        <w:t>előrejelzésére</w:t>
      </w:r>
      <w:proofErr w:type="spellEnd"/>
      <w:r>
        <w:rPr>
          <w:color w:val="000000"/>
          <w:sz w:val="18"/>
          <w:szCs w:val="18"/>
        </w:rPr>
        <w:t xml:space="preserve"> használják;</w:t>
      </w:r>
    </w:p>
  </w:footnote>
  <w:footnote w:id="4">
    <w:p w14:paraId="42C06E2A" w14:textId="77777777" w:rsidR="00054C32" w:rsidRDefault="00AC2F1D">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xml:space="preserve">.: az </w:t>
      </w:r>
      <w:proofErr w:type="gramStart"/>
      <w:r>
        <w:rPr>
          <w:color w:val="000000"/>
          <w:sz w:val="18"/>
          <w:szCs w:val="18"/>
        </w:rPr>
        <w:t>információs</w:t>
      </w:r>
      <w:proofErr w:type="gramEnd"/>
      <w:r>
        <w:rPr>
          <w:color w:val="000000"/>
          <w:sz w:val="18"/>
          <w:szCs w:val="18"/>
        </w:rPr>
        <w:t xml:space="preserve">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2A058C"/>
    <w:multiLevelType w:val="multilevel"/>
    <w:tmpl w:val="3B2A058C"/>
    <w:lvl w:ilvl="0">
      <w:start w:val="1053"/>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682A32"/>
    <w:multiLevelType w:val="hybridMultilevel"/>
    <w:tmpl w:val="5AD2BF88"/>
    <w:lvl w:ilvl="0" w:tplc="3DB0E012">
      <w:start w:val="1"/>
      <w:numFmt w:val="upperRoman"/>
      <w:lvlText w:val="%1."/>
      <w:lvlJc w:val="left"/>
      <w:pPr>
        <w:ind w:left="720" w:hanging="720"/>
      </w:pPr>
      <w:rPr>
        <w:rFonts w:ascii="Times New Roman" w:hAnsi="Times New Roman" w:cs="Times New Roman" w:hint="default"/>
        <w:b/>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0161B34"/>
    <w:multiLevelType w:val="multilevel"/>
    <w:tmpl w:val="50161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7" w15:restartNumberingAfterBreak="0">
    <w:nsid w:val="55473D31"/>
    <w:multiLevelType w:val="multilevel"/>
    <w:tmpl w:val="A0B6DF52"/>
    <w:lvl w:ilvl="0">
      <w:start w:val="1"/>
      <w:numFmt w:val="upperRoman"/>
      <w:lvlText w:val="%1."/>
      <w:lvlJc w:val="left"/>
      <w:pPr>
        <w:tabs>
          <w:tab w:val="num" w:pos="0"/>
        </w:tabs>
        <w:ind w:left="1080" w:hanging="720"/>
      </w:pPr>
      <w:rPr>
        <w:rFonts w:ascii="Times New Roman" w:hAnsi="Times New Roman" w:cs="Times New Roman" w:hint="default"/>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C587018"/>
    <w:multiLevelType w:val="hybridMultilevel"/>
    <w:tmpl w:val="E9225CB6"/>
    <w:lvl w:ilvl="0" w:tplc="561E24A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FE47D4C"/>
    <w:multiLevelType w:val="hybridMultilevel"/>
    <w:tmpl w:val="AAAE6758"/>
    <w:lvl w:ilvl="0" w:tplc="59C2DAF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220490"/>
    <w:multiLevelType w:val="multilevel"/>
    <w:tmpl w:val="6622049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FD2FF6"/>
    <w:multiLevelType w:val="multilevel"/>
    <w:tmpl w:val="6EFD2FF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5"/>
  </w:num>
  <w:num w:numId="4">
    <w:abstractNumId w:val="0"/>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3"/>
  </w:num>
  <w:num w:numId="11">
    <w:abstractNumId w:val="3"/>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6528"/>
    <w:rsid w:val="00006BC7"/>
    <w:rsid w:val="00010168"/>
    <w:rsid w:val="0002774A"/>
    <w:rsid w:val="00054C32"/>
    <w:rsid w:val="00077CF5"/>
    <w:rsid w:val="00080A7C"/>
    <w:rsid w:val="00082E8D"/>
    <w:rsid w:val="0009287E"/>
    <w:rsid w:val="000B13C3"/>
    <w:rsid w:val="000B47C4"/>
    <w:rsid w:val="000D5E2C"/>
    <w:rsid w:val="000F37B9"/>
    <w:rsid w:val="001151F9"/>
    <w:rsid w:val="001233E5"/>
    <w:rsid w:val="00131311"/>
    <w:rsid w:val="0015564B"/>
    <w:rsid w:val="00155E13"/>
    <w:rsid w:val="00166D6E"/>
    <w:rsid w:val="00170DFD"/>
    <w:rsid w:val="00171912"/>
    <w:rsid w:val="00181BB2"/>
    <w:rsid w:val="001A5738"/>
    <w:rsid w:val="001A6D68"/>
    <w:rsid w:val="001B362C"/>
    <w:rsid w:val="001B39F9"/>
    <w:rsid w:val="001D15B3"/>
    <w:rsid w:val="001D3E8A"/>
    <w:rsid w:val="001D495E"/>
    <w:rsid w:val="001E52BE"/>
    <w:rsid w:val="00201803"/>
    <w:rsid w:val="00204954"/>
    <w:rsid w:val="002155DC"/>
    <w:rsid w:val="0022159F"/>
    <w:rsid w:val="00227DAF"/>
    <w:rsid w:val="00241ECB"/>
    <w:rsid w:val="0025145E"/>
    <w:rsid w:val="00261B26"/>
    <w:rsid w:val="0026244D"/>
    <w:rsid w:val="002657C3"/>
    <w:rsid w:val="002B12F2"/>
    <w:rsid w:val="002C7A01"/>
    <w:rsid w:val="002D6FE6"/>
    <w:rsid w:val="00313368"/>
    <w:rsid w:val="00326C44"/>
    <w:rsid w:val="00332423"/>
    <w:rsid w:val="003504AC"/>
    <w:rsid w:val="00351F31"/>
    <w:rsid w:val="00370E98"/>
    <w:rsid w:val="00373439"/>
    <w:rsid w:val="00377C24"/>
    <w:rsid w:val="00383872"/>
    <w:rsid w:val="0038397D"/>
    <w:rsid w:val="003A6071"/>
    <w:rsid w:val="003A6138"/>
    <w:rsid w:val="003C28E8"/>
    <w:rsid w:val="003D145E"/>
    <w:rsid w:val="003D67D4"/>
    <w:rsid w:val="003D73CF"/>
    <w:rsid w:val="00404205"/>
    <w:rsid w:val="00413F9F"/>
    <w:rsid w:val="00417D04"/>
    <w:rsid w:val="00420958"/>
    <w:rsid w:val="004249DE"/>
    <w:rsid w:val="00432B8C"/>
    <w:rsid w:val="00434FB3"/>
    <w:rsid w:val="00452E7F"/>
    <w:rsid w:val="004740D2"/>
    <w:rsid w:val="004758AF"/>
    <w:rsid w:val="00476E5D"/>
    <w:rsid w:val="00486643"/>
    <w:rsid w:val="00491034"/>
    <w:rsid w:val="004A7C1F"/>
    <w:rsid w:val="004B6C6A"/>
    <w:rsid w:val="004C06E4"/>
    <w:rsid w:val="004D34D4"/>
    <w:rsid w:val="004E5678"/>
    <w:rsid w:val="004F7E4C"/>
    <w:rsid w:val="00501EAD"/>
    <w:rsid w:val="005070B1"/>
    <w:rsid w:val="005249C2"/>
    <w:rsid w:val="00557811"/>
    <w:rsid w:val="00560456"/>
    <w:rsid w:val="005622E1"/>
    <w:rsid w:val="00567CE3"/>
    <w:rsid w:val="00573558"/>
    <w:rsid w:val="005741FD"/>
    <w:rsid w:val="005865DE"/>
    <w:rsid w:val="00597169"/>
    <w:rsid w:val="005A6DEA"/>
    <w:rsid w:val="005B4457"/>
    <w:rsid w:val="005C602C"/>
    <w:rsid w:val="005E66D2"/>
    <w:rsid w:val="005F15F2"/>
    <w:rsid w:val="005F5170"/>
    <w:rsid w:val="00600AC0"/>
    <w:rsid w:val="00601704"/>
    <w:rsid w:val="0060185F"/>
    <w:rsid w:val="00606D68"/>
    <w:rsid w:val="00631509"/>
    <w:rsid w:val="00633009"/>
    <w:rsid w:val="00644D32"/>
    <w:rsid w:val="00650101"/>
    <w:rsid w:val="0065169F"/>
    <w:rsid w:val="006658D9"/>
    <w:rsid w:val="00673A83"/>
    <w:rsid w:val="00683EE1"/>
    <w:rsid w:val="0068663E"/>
    <w:rsid w:val="0069354F"/>
    <w:rsid w:val="00693E2B"/>
    <w:rsid w:val="006A2187"/>
    <w:rsid w:val="006C3DD8"/>
    <w:rsid w:val="006D14FA"/>
    <w:rsid w:val="006D6AE2"/>
    <w:rsid w:val="006E3185"/>
    <w:rsid w:val="006F5B4C"/>
    <w:rsid w:val="006F6A32"/>
    <w:rsid w:val="007006A9"/>
    <w:rsid w:val="007016EA"/>
    <w:rsid w:val="00701865"/>
    <w:rsid w:val="00707488"/>
    <w:rsid w:val="0072126A"/>
    <w:rsid w:val="00771704"/>
    <w:rsid w:val="0077371F"/>
    <w:rsid w:val="007A0819"/>
    <w:rsid w:val="007A45A7"/>
    <w:rsid w:val="007A67EB"/>
    <w:rsid w:val="007B7F3B"/>
    <w:rsid w:val="007F5858"/>
    <w:rsid w:val="008003DB"/>
    <w:rsid w:val="008009D8"/>
    <w:rsid w:val="00806C1D"/>
    <w:rsid w:val="00823203"/>
    <w:rsid w:val="00852A70"/>
    <w:rsid w:val="00853F77"/>
    <w:rsid w:val="00855EE4"/>
    <w:rsid w:val="008826E3"/>
    <w:rsid w:val="0088480C"/>
    <w:rsid w:val="0089169A"/>
    <w:rsid w:val="008953B7"/>
    <w:rsid w:val="008B1145"/>
    <w:rsid w:val="008B2B1C"/>
    <w:rsid w:val="008B34E3"/>
    <w:rsid w:val="008F0237"/>
    <w:rsid w:val="008F7E6E"/>
    <w:rsid w:val="009054BC"/>
    <w:rsid w:val="00911F7C"/>
    <w:rsid w:val="00915A7C"/>
    <w:rsid w:val="00967EE0"/>
    <w:rsid w:val="00980DBF"/>
    <w:rsid w:val="00993650"/>
    <w:rsid w:val="009B4891"/>
    <w:rsid w:val="009B5577"/>
    <w:rsid w:val="009F6BB8"/>
    <w:rsid w:val="00A034E7"/>
    <w:rsid w:val="00A1652B"/>
    <w:rsid w:val="00A25B74"/>
    <w:rsid w:val="00A2786E"/>
    <w:rsid w:val="00A33707"/>
    <w:rsid w:val="00A52D51"/>
    <w:rsid w:val="00A565E4"/>
    <w:rsid w:val="00A804CE"/>
    <w:rsid w:val="00A946D2"/>
    <w:rsid w:val="00A95FB9"/>
    <w:rsid w:val="00AB21EB"/>
    <w:rsid w:val="00AC2F1D"/>
    <w:rsid w:val="00AD5306"/>
    <w:rsid w:val="00AE1C58"/>
    <w:rsid w:val="00AE4099"/>
    <w:rsid w:val="00B001BA"/>
    <w:rsid w:val="00B053DA"/>
    <w:rsid w:val="00B25B3F"/>
    <w:rsid w:val="00B26CF2"/>
    <w:rsid w:val="00B273AE"/>
    <w:rsid w:val="00B3503F"/>
    <w:rsid w:val="00B44629"/>
    <w:rsid w:val="00B52E06"/>
    <w:rsid w:val="00B60013"/>
    <w:rsid w:val="00B63F6F"/>
    <w:rsid w:val="00B665CB"/>
    <w:rsid w:val="00B666B6"/>
    <w:rsid w:val="00B6726D"/>
    <w:rsid w:val="00B71755"/>
    <w:rsid w:val="00B93844"/>
    <w:rsid w:val="00BA2676"/>
    <w:rsid w:val="00BA3DB5"/>
    <w:rsid w:val="00BA74A0"/>
    <w:rsid w:val="00BB00B5"/>
    <w:rsid w:val="00BB099E"/>
    <w:rsid w:val="00BB4A59"/>
    <w:rsid w:val="00BC19A7"/>
    <w:rsid w:val="00BE57A7"/>
    <w:rsid w:val="00C02ACE"/>
    <w:rsid w:val="00C0471F"/>
    <w:rsid w:val="00C415E5"/>
    <w:rsid w:val="00C4202E"/>
    <w:rsid w:val="00C421CF"/>
    <w:rsid w:val="00C57110"/>
    <w:rsid w:val="00C6160D"/>
    <w:rsid w:val="00C70979"/>
    <w:rsid w:val="00C74B8D"/>
    <w:rsid w:val="00C9102A"/>
    <w:rsid w:val="00C932C1"/>
    <w:rsid w:val="00C94F1C"/>
    <w:rsid w:val="00CD794A"/>
    <w:rsid w:val="00CE697B"/>
    <w:rsid w:val="00CF157D"/>
    <w:rsid w:val="00CF4162"/>
    <w:rsid w:val="00CF4934"/>
    <w:rsid w:val="00CF5C38"/>
    <w:rsid w:val="00D41FAB"/>
    <w:rsid w:val="00D60D32"/>
    <w:rsid w:val="00D64AD4"/>
    <w:rsid w:val="00D73B9B"/>
    <w:rsid w:val="00D8072A"/>
    <w:rsid w:val="00D838A6"/>
    <w:rsid w:val="00D8525C"/>
    <w:rsid w:val="00D867A3"/>
    <w:rsid w:val="00D871F3"/>
    <w:rsid w:val="00D90269"/>
    <w:rsid w:val="00D94194"/>
    <w:rsid w:val="00DA128C"/>
    <w:rsid w:val="00DB3042"/>
    <w:rsid w:val="00DC558C"/>
    <w:rsid w:val="00DF5C5A"/>
    <w:rsid w:val="00DF6B0E"/>
    <w:rsid w:val="00E02373"/>
    <w:rsid w:val="00E21CC3"/>
    <w:rsid w:val="00E424B3"/>
    <w:rsid w:val="00E457AF"/>
    <w:rsid w:val="00E57E54"/>
    <w:rsid w:val="00E637B5"/>
    <w:rsid w:val="00E650BA"/>
    <w:rsid w:val="00E72B1B"/>
    <w:rsid w:val="00E758B2"/>
    <w:rsid w:val="00E95730"/>
    <w:rsid w:val="00E95AA9"/>
    <w:rsid w:val="00EB26F9"/>
    <w:rsid w:val="00EC1715"/>
    <w:rsid w:val="00EC24A2"/>
    <w:rsid w:val="00ED0207"/>
    <w:rsid w:val="00EF1C7F"/>
    <w:rsid w:val="00F01A2D"/>
    <w:rsid w:val="00F13B2C"/>
    <w:rsid w:val="00F17FDE"/>
    <w:rsid w:val="00F203D4"/>
    <w:rsid w:val="00F22009"/>
    <w:rsid w:val="00F412A2"/>
    <w:rsid w:val="00F45249"/>
    <w:rsid w:val="00F678A5"/>
    <w:rsid w:val="00F71730"/>
    <w:rsid w:val="00F72222"/>
    <w:rsid w:val="00F73624"/>
    <w:rsid w:val="00F77558"/>
    <w:rsid w:val="00F90B7E"/>
    <w:rsid w:val="00F93203"/>
    <w:rsid w:val="00F95943"/>
    <w:rsid w:val="00F9656E"/>
    <w:rsid w:val="00FA339F"/>
    <w:rsid w:val="00FA6616"/>
    <w:rsid w:val="00FB0201"/>
    <w:rsid w:val="00FB0978"/>
    <w:rsid w:val="00FB19BC"/>
    <w:rsid w:val="00FC50AF"/>
    <w:rsid w:val="00FC57DB"/>
    <w:rsid w:val="00FD5733"/>
    <w:rsid w:val="00FE13E6"/>
    <w:rsid w:val="00FF2798"/>
    <w:rsid w:val="00FF74A9"/>
    <w:rsid w:val="229369F8"/>
    <w:rsid w:val="64B0086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946A"/>
  <w15:docId w15:val="{7D8959FF-AA2E-4C52-91A6-F51CB21E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qFormat/>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qFormat/>
    <w:rPr>
      <w:sz w:val="20"/>
    </w:rPr>
  </w:style>
  <w:style w:type="paragraph" w:styleId="Megjegyzstrgya">
    <w:name w:val="annotation subject"/>
    <w:basedOn w:val="Jegyzetszveg"/>
    <w:next w:val="Jegyzetszveg"/>
    <w:link w:val="MegjegyzstrgyaChar"/>
    <w:uiPriority w:val="99"/>
    <w:semiHidden/>
    <w:unhideWhenUsed/>
    <w:qFormat/>
    <w:rPr>
      <w:b/>
      <w:bCs/>
    </w:r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rPr>
      <w:sz w:val="20"/>
    </w:rPr>
  </w:style>
  <w:style w:type="character" w:styleId="Hiperhivatkozs">
    <w:name w:val="Hyperlink"/>
    <w:uiPriority w:val="99"/>
    <w:rPr>
      <w:color w:val="006600"/>
      <w:u w:val="single"/>
    </w:rPr>
  </w:style>
  <w:style w:type="paragraph" w:styleId="NormlWeb">
    <w:name w:val="Normal (Web)"/>
    <w:basedOn w:val="Norml"/>
    <w:uiPriority w:val="99"/>
    <w:qFormat/>
    <w:pPr>
      <w:spacing w:before="100" w:beforeAutospacing="1" w:after="100" w:afterAutospacing="1"/>
    </w:pPr>
    <w:rPr>
      <w:szCs w:val="24"/>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qFormat/>
    <w:rPr>
      <w:rFonts w:ascii="Times New Roman" w:eastAsia="Times New Roman" w:hAnsi="Times New Roman" w:cs="Times New Roman"/>
      <w:sz w:val="24"/>
    </w:rPr>
  </w:style>
  <w:style w:type="table" w:customStyle="1" w:styleId="Normltblzat1">
    <w:name w:val="Normál táblázat1"/>
    <w:semiHidden/>
    <w:pPr>
      <w:suppressAutoHyphens/>
    </w:pPr>
    <w:rPr>
      <w:rFonts w:hint="eastAsia"/>
    </w:rPr>
    <w:tblPr>
      <w:tblCellMar>
        <w:top w:w="0" w:type="dxa"/>
        <w:left w:w="100" w:type="dxa"/>
        <w:bottom w:w="0" w:type="dxa"/>
        <w:right w:w="100" w:type="dxa"/>
      </w:tblCellMar>
    </w:tblPr>
  </w:style>
  <w:style w:type="table" w:styleId="Rcsostblzat">
    <w:name w:val="Table Grid"/>
    <w:basedOn w:val="Normltblzat"/>
    <w:uiPriority w:val="59"/>
    <w:rsid w:val="004249D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3">
    <w:name w:val="Normál3"/>
    <w:rsid w:val="004249DE"/>
    <w:rPr>
      <w:rFonts w:ascii="Times New Roman" w:eastAsia="Times New Roman" w:hAnsi="Times New Roman" w:cs="Times New Roman"/>
      <w:sz w:val="24"/>
      <w:szCs w:val="24"/>
    </w:rPr>
  </w:style>
  <w:style w:type="paragraph" w:customStyle="1" w:styleId="Norml5">
    <w:name w:val="Normál5"/>
    <w:rsid w:val="004249DE"/>
    <w:pPr>
      <w:spacing w:before="100" w:beforeAutospacing="1" w:after="100" w:afterAutospacing="1"/>
    </w:pPr>
    <w:rPr>
      <w:rFonts w:ascii="Times New Roman" w:eastAsia="Times New Roman" w:hAnsi="Times New Roman" w:cs="Times New Roman"/>
      <w:sz w:val="24"/>
      <w:szCs w:val="24"/>
    </w:rPr>
  </w:style>
  <w:style w:type="paragraph" w:customStyle="1" w:styleId="Norml2">
    <w:name w:val="Normál2"/>
    <w:basedOn w:val="Norml"/>
    <w:rsid w:val="00F678A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7502">
      <w:bodyDiv w:val="1"/>
      <w:marLeft w:val="0"/>
      <w:marRight w:val="0"/>
      <w:marTop w:val="0"/>
      <w:marBottom w:val="0"/>
      <w:divBdr>
        <w:top w:val="none" w:sz="0" w:space="0" w:color="auto"/>
        <w:left w:val="none" w:sz="0" w:space="0" w:color="auto"/>
        <w:bottom w:val="none" w:sz="0" w:space="0" w:color="auto"/>
        <w:right w:val="none" w:sz="0" w:space="0" w:color="auto"/>
      </w:divBdr>
      <w:divsChild>
        <w:div w:id="811143199">
          <w:marLeft w:val="0"/>
          <w:marRight w:val="0"/>
          <w:marTop w:val="0"/>
          <w:marBottom w:val="0"/>
          <w:divBdr>
            <w:top w:val="none" w:sz="0" w:space="0" w:color="auto"/>
            <w:left w:val="none" w:sz="0" w:space="0" w:color="auto"/>
            <w:bottom w:val="none" w:sz="0" w:space="0" w:color="auto"/>
            <w:right w:val="none" w:sz="0" w:space="0" w:color="auto"/>
          </w:divBdr>
        </w:div>
      </w:divsChild>
    </w:div>
    <w:div w:id="596718303">
      <w:bodyDiv w:val="1"/>
      <w:marLeft w:val="0"/>
      <w:marRight w:val="0"/>
      <w:marTop w:val="0"/>
      <w:marBottom w:val="0"/>
      <w:divBdr>
        <w:top w:val="none" w:sz="0" w:space="0" w:color="auto"/>
        <w:left w:val="none" w:sz="0" w:space="0" w:color="auto"/>
        <w:bottom w:val="none" w:sz="0" w:space="0" w:color="auto"/>
        <w:right w:val="none" w:sz="0" w:space="0" w:color="auto"/>
      </w:divBdr>
    </w:div>
    <w:div w:id="1005472635">
      <w:bodyDiv w:val="1"/>
      <w:marLeft w:val="0"/>
      <w:marRight w:val="0"/>
      <w:marTop w:val="0"/>
      <w:marBottom w:val="0"/>
      <w:divBdr>
        <w:top w:val="none" w:sz="0" w:space="0" w:color="auto"/>
        <w:left w:val="none" w:sz="0" w:space="0" w:color="auto"/>
        <w:bottom w:val="none" w:sz="0" w:space="0" w:color="auto"/>
        <w:right w:val="none" w:sz="0" w:space="0" w:color="auto"/>
      </w:divBdr>
      <w:divsChild>
        <w:div w:id="253823215">
          <w:marLeft w:val="0"/>
          <w:marRight w:val="0"/>
          <w:marTop w:val="0"/>
          <w:marBottom w:val="0"/>
          <w:divBdr>
            <w:top w:val="none" w:sz="0" w:space="0" w:color="auto"/>
            <w:left w:val="none" w:sz="0" w:space="0" w:color="auto"/>
            <w:bottom w:val="none" w:sz="0" w:space="0" w:color="auto"/>
            <w:right w:val="none" w:sz="0" w:space="0" w:color="auto"/>
          </w:divBdr>
        </w:div>
      </w:divsChild>
    </w:div>
    <w:div w:id="1190485088">
      <w:bodyDiv w:val="1"/>
      <w:marLeft w:val="0"/>
      <w:marRight w:val="0"/>
      <w:marTop w:val="0"/>
      <w:marBottom w:val="0"/>
      <w:divBdr>
        <w:top w:val="none" w:sz="0" w:space="0" w:color="auto"/>
        <w:left w:val="none" w:sz="0" w:space="0" w:color="auto"/>
        <w:bottom w:val="none" w:sz="0" w:space="0" w:color="auto"/>
        <w:right w:val="none" w:sz="0" w:space="0" w:color="auto"/>
      </w:divBdr>
      <w:divsChild>
        <w:div w:id="1315521726">
          <w:marLeft w:val="0"/>
          <w:marRight w:val="0"/>
          <w:marTop w:val="0"/>
          <w:marBottom w:val="0"/>
          <w:divBdr>
            <w:top w:val="none" w:sz="0" w:space="0" w:color="auto"/>
            <w:left w:val="none" w:sz="0" w:space="0" w:color="auto"/>
            <w:bottom w:val="none" w:sz="0" w:space="0" w:color="auto"/>
            <w:right w:val="none" w:sz="0" w:space="0" w:color="auto"/>
          </w:divBdr>
        </w:div>
      </w:divsChild>
    </w:div>
    <w:div w:id="1549799703">
      <w:bodyDiv w:val="1"/>
      <w:marLeft w:val="0"/>
      <w:marRight w:val="0"/>
      <w:marTop w:val="0"/>
      <w:marBottom w:val="0"/>
      <w:divBdr>
        <w:top w:val="none" w:sz="0" w:space="0" w:color="auto"/>
        <w:left w:val="none" w:sz="0" w:space="0" w:color="auto"/>
        <w:bottom w:val="none" w:sz="0" w:space="0" w:color="auto"/>
        <w:right w:val="none" w:sz="0" w:space="0" w:color="auto"/>
      </w:divBdr>
      <w:divsChild>
        <w:div w:id="18364511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BED91-751A-4C78-8C63-C8FC5EB7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2357</Words>
  <Characters>16267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Losoncz Mária</cp:lastModifiedBy>
  <cp:revision>4</cp:revision>
  <dcterms:created xsi:type="dcterms:W3CDTF">2021-06-18T19:17:00Z</dcterms:created>
  <dcterms:modified xsi:type="dcterms:W3CDTF">2022-06-07T14:57:00Z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